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AF1" w:rsidRDefault="00CD5AF1" w:rsidP="00FE7895">
      <w:pPr>
        <w:pStyle w:val="Titel"/>
        <w:rPr>
          <w:rStyle w:val="Fett"/>
          <w:b/>
        </w:rPr>
      </w:pPr>
      <w:bookmarkStart w:id="0" w:name="_GoBack"/>
      <w:bookmarkEnd w:id="0"/>
      <w:r w:rsidRPr="00FE7895">
        <w:rPr>
          <w:rStyle w:val="Fett"/>
          <w:b/>
        </w:rPr>
        <w:t>Finanzordnung des LSV Sachsen-Anhalt</w:t>
      </w:r>
    </w:p>
    <w:p w:rsidR="00B845AD" w:rsidRDefault="00B845AD" w:rsidP="00B845AD">
      <w:pPr>
        <w:rPr>
          <w:rStyle w:val="Fett"/>
        </w:rPr>
      </w:pPr>
      <w:r w:rsidRPr="00B845AD">
        <w:rPr>
          <w:rStyle w:val="Fett"/>
        </w:rPr>
        <w:t>Inhaltsverzeichnis</w:t>
      </w:r>
    </w:p>
    <w:p w:rsidR="00B845AD" w:rsidRDefault="00B845AD">
      <w:pPr>
        <w:pStyle w:val="Verzeichnis1"/>
        <w:tabs>
          <w:tab w:val="left" w:pos="440"/>
          <w:tab w:val="right" w:leader="dot" w:pos="9628"/>
        </w:tabs>
        <w:rPr>
          <w:rFonts w:asciiTheme="minorHAnsi" w:eastAsiaTheme="minorEastAsia" w:hAnsiTheme="minorHAnsi" w:cstheme="minorBidi"/>
          <w:noProof/>
          <w:szCs w:val="22"/>
        </w:rPr>
      </w:pPr>
      <w:r>
        <w:rPr>
          <w:rStyle w:val="Fett"/>
        </w:rPr>
        <w:fldChar w:fldCharType="begin"/>
      </w:r>
      <w:r>
        <w:rPr>
          <w:rStyle w:val="Fett"/>
        </w:rPr>
        <w:instrText xml:space="preserve"> TOC \o "1-1" \h \z \u </w:instrText>
      </w:r>
      <w:r>
        <w:rPr>
          <w:rStyle w:val="Fett"/>
        </w:rPr>
        <w:fldChar w:fldCharType="separate"/>
      </w:r>
      <w:hyperlink w:anchor="_Toc8054308" w:history="1">
        <w:r w:rsidRPr="00C81807">
          <w:rPr>
            <w:rStyle w:val="Hyperlink"/>
            <w:noProof/>
          </w:rPr>
          <w:t>1</w:t>
        </w:r>
        <w:r>
          <w:rPr>
            <w:rFonts w:asciiTheme="minorHAnsi" w:eastAsiaTheme="minorEastAsia" w:hAnsiTheme="minorHAnsi" w:cstheme="minorBidi"/>
            <w:noProof/>
            <w:szCs w:val="22"/>
          </w:rPr>
          <w:tab/>
        </w:r>
        <w:r w:rsidRPr="00C81807">
          <w:rPr>
            <w:rStyle w:val="Hyperlink"/>
            <w:noProof/>
          </w:rPr>
          <w:t>Geltungsbereich</w:t>
        </w:r>
        <w:r>
          <w:rPr>
            <w:noProof/>
            <w:webHidden/>
          </w:rPr>
          <w:tab/>
        </w:r>
        <w:r>
          <w:rPr>
            <w:noProof/>
            <w:webHidden/>
          </w:rPr>
          <w:fldChar w:fldCharType="begin"/>
        </w:r>
        <w:r>
          <w:rPr>
            <w:noProof/>
            <w:webHidden/>
          </w:rPr>
          <w:instrText xml:space="preserve"> PAGEREF _Toc8054308 \h </w:instrText>
        </w:r>
        <w:r>
          <w:rPr>
            <w:noProof/>
            <w:webHidden/>
          </w:rPr>
        </w:r>
        <w:r>
          <w:rPr>
            <w:noProof/>
            <w:webHidden/>
          </w:rPr>
          <w:fldChar w:fldCharType="separate"/>
        </w:r>
        <w:r>
          <w:rPr>
            <w:noProof/>
            <w:webHidden/>
          </w:rPr>
          <w:t>1</w:t>
        </w:r>
        <w:r>
          <w:rPr>
            <w:noProof/>
            <w:webHidden/>
          </w:rPr>
          <w:fldChar w:fldCharType="end"/>
        </w:r>
      </w:hyperlink>
    </w:p>
    <w:p w:rsidR="00B845AD" w:rsidRDefault="00B845AD">
      <w:pPr>
        <w:pStyle w:val="Verzeichnis1"/>
        <w:tabs>
          <w:tab w:val="left" w:pos="440"/>
          <w:tab w:val="right" w:leader="dot" w:pos="9628"/>
        </w:tabs>
        <w:rPr>
          <w:rFonts w:asciiTheme="minorHAnsi" w:eastAsiaTheme="minorEastAsia" w:hAnsiTheme="minorHAnsi" w:cstheme="minorBidi"/>
          <w:noProof/>
          <w:szCs w:val="22"/>
        </w:rPr>
      </w:pPr>
      <w:hyperlink w:anchor="_Toc8054309" w:history="1">
        <w:r w:rsidRPr="00C81807">
          <w:rPr>
            <w:rStyle w:val="Hyperlink"/>
            <w:noProof/>
          </w:rPr>
          <w:t>2</w:t>
        </w:r>
        <w:r>
          <w:rPr>
            <w:rFonts w:asciiTheme="minorHAnsi" w:eastAsiaTheme="minorEastAsia" w:hAnsiTheme="minorHAnsi" w:cstheme="minorBidi"/>
            <w:noProof/>
            <w:szCs w:val="22"/>
          </w:rPr>
          <w:tab/>
        </w:r>
        <w:r w:rsidRPr="00C81807">
          <w:rPr>
            <w:rStyle w:val="Hyperlink"/>
            <w:noProof/>
          </w:rPr>
          <w:t>Grundsätze</w:t>
        </w:r>
        <w:r>
          <w:rPr>
            <w:noProof/>
            <w:webHidden/>
          </w:rPr>
          <w:tab/>
        </w:r>
        <w:r>
          <w:rPr>
            <w:noProof/>
            <w:webHidden/>
          </w:rPr>
          <w:fldChar w:fldCharType="begin"/>
        </w:r>
        <w:r>
          <w:rPr>
            <w:noProof/>
            <w:webHidden/>
          </w:rPr>
          <w:instrText xml:space="preserve"> PAGEREF _Toc8054309 \h </w:instrText>
        </w:r>
        <w:r>
          <w:rPr>
            <w:noProof/>
            <w:webHidden/>
          </w:rPr>
        </w:r>
        <w:r>
          <w:rPr>
            <w:noProof/>
            <w:webHidden/>
          </w:rPr>
          <w:fldChar w:fldCharType="separate"/>
        </w:r>
        <w:r>
          <w:rPr>
            <w:noProof/>
            <w:webHidden/>
          </w:rPr>
          <w:t>1</w:t>
        </w:r>
        <w:r>
          <w:rPr>
            <w:noProof/>
            <w:webHidden/>
          </w:rPr>
          <w:fldChar w:fldCharType="end"/>
        </w:r>
      </w:hyperlink>
    </w:p>
    <w:p w:rsidR="00B845AD" w:rsidRDefault="00B845AD">
      <w:pPr>
        <w:pStyle w:val="Verzeichnis1"/>
        <w:tabs>
          <w:tab w:val="left" w:pos="440"/>
          <w:tab w:val="right" w:leader="dot" w:pos="9628"/>
        </w:tabs>
        <w:rPr>
          <w:rFonts w:asciiTheme="minorHAnsi" w:eastAsiaTheme="minorEastAsia" w:hAnsiTheme="minorHAnsi" w:cstheme="minorBidi"/>
          <w:noProof/>
          <w:szCs w:val="22"/>
        </w:rPr>
      </w:pPr>
      <w:hyperlink w:anchor="_Toc8054310" w:history="1">
        <w:r w:rsidRPr="00C81807">
          <w:rPr>
            <w:rStyle w:val="Hyperlink"/>
            <w:noProof/>
          </w:rPr>
          <w:t>3</w:t>
        </w:r>
        <w:r>
          <w:rPr>
            <w:rFonts w:asciiTheme="minorHAnsi" w:eastAsiaTheme="minorEastAsia" w:hAnsiTheme="minorHAnsi" w:cstheme="minorBidi"/>
            <w:noProof/>
            <w:szCs w:val="22"/>
          </w:rPr>
          <w:tab/>
        </w:r>
        <w:r w:rsidRPr="00C81807">
          <w:rPr>
            <w:rStyle w:val="Hyperlink"/>
            <w:noProof/>
          </w:rPr>
          <w:t>Haushaltsplan</w:t>
        </w:r>
        <w:r>
          <w:rPr>
            <w:noProof/>
            <w:webHidden/>
          </w:rPr>
          <w:tab/>
        </w:r>
        <w:r>
          <w:rPr>
            <w:noProof/>
            <w:webHidden/>
          </w:rPr>
          <w:fldChar w:fldCharType="begin"/>
        </w:r>
        <w:r>
          <w:rPr>
            <w:noProof/>
            <w:webHidden/>
          </w:rPr>
          <w:instrText xml:space="preserve"> PAGEREF _Toc8054310 \h </w:instrText>
        </w:r>
        <w:r>
          <w:rPr>
            <w:noProof/>
            <w:webHidden/>
          </w:rPr>
        </w:r>
        <w:r>
          <w:rPr>
            <w:noProof/>
            <w:webHidden/>
          </w:rPr>
          <w:fldChar w:fldCharType="separate"/>
        </w:r>
        <w:r>
          <w:rPr>
            <w:noProof/>
            <w:webHidden/>
          </w:rPr>
          <w:t>1</w:t>
        </w:r>
        <w:r>
          <w:rPr>
            <w:noProof/>
            <w:webHidden/>
          </w:rPr>
          <w:fldChar w:fldCharType="end"/>
        </w:r>
      </w:hyperlink>
    </w:p>
    <w:p w:rsidR="00B845AD" w:rsidRDefault="00B845AD">
      <w:pPr>
        <w:pStyle w:val="Verzeichnis1"/>
        <w:tabs>
          <w:tab w:val="left" w:pos="440"/>
          <w:tab w:val="right" w:leader="dot" w:pos="9628"/>
        </w:tabs>
        <w:rPr>
          <w:rFonts w:asciiTheme="minorHAnsi" w:eastAsiaTheme="minorEastAsia" w:hAnsiTheme="minorHAnsi" w:cstheme="minorBidi"/>
          <w:noProof/>
          <w:szCs w:val="22"/>
        </w:rPr>
      </w:pPr>
      <w:hyperlink w:anchor="_Toc8054311" w:history="1">
        <w:r w:rsidRPr="00C81807">
          <w:rPr>
            <w:rStyle w:val="Hyperlink"/>
            <w:noProof/>
          </w:rPr>
          <w:t>4</w:t>
        </w:r>
        <w:r>
          <w:rPr>
            <w:rFonts w:asciiTheme="minorHAnsi" w:eastAsiaTheme="minorEastAsia" w:hAnsiTheme="minorHAnsi" w:cstheme="minorBidi"/>
            <w:noProof/>
            <w:szCs w:val="22"/>
          </w:rPr>
          <w:tab/>
        </w:r>
        <w:r w:rsidRPr="00C81807">
          <w:rPr>
            <w:rStyle w:val="Hyperlink"/>
            <w:noProof/>
          </w:rPr>
          <w:t>Deckungsfähigkeit, Nachtraghaushaltsplan</w:t>
        </w:r>
        <w:r>
          <w:rPr>
            <w:noProof/>
            <w:webHidden/>
          </w:rPr>
          <w:tab/>
        </w:r>
        <w:r>
          <w:rPr>
            <w:noProof/>
            <w:webHidden/>
          </w:rPr>
          <w:fldChar w:fldCharType="begin"/>
        </w:r>
        <w:r>
          <w:rPr>
            <w:noProof/>
            <w:webHidden/>
          </w:rPr>
          <w:instrText xml:space="preserve"> PAGEREF _Toc8054311 \h </w:instrText>
        </w:r>
        <w:r>
          <w:rPr>
            <w:noProof/>
            <w:webHidden/>
          </w:rPr>
        </w:r>
        <w:r>
          <w:rPr>
            <w:noProof/>
            <w:webHidden/>
          </w:rPr>
          <w:fldChar w:fldCharType="separate"/>
        </w:r>
        <w:r>
          <w:rPr>
            <w:noProof/>
            <w:webHidden/>
          </w:rPr>
          <w:t>2</w:t>
        </w:r>
        <w:r>
          <w:rPr>
            <w:noProof/>
            <w:webHidden/>
          </w:rPr>
          <w:fldChar w:fldCharType="end"/>
        </w:r>
      </w:hyperlink>
    </w:p>
    <w:p w:rsidR="00B845AD" w:rsidRDefault="00B845AD">
      <w:pPr>
        <w:pStyle w:val="Verzeichnis1"/>
        <w:tabs>
          <w:tab w:val="left" w:pos="440"/>
          <w:tab w:val="right" w:leader="dot" w:pos="9628"/>
        </w:tabs>
        <w:rPr>
          <w:rFonts w:asciiTheme="minorHAnsi" w:eastAsiaTheme="minorEastAsia" w:hAnsiTheme="minorHAnsi" w:cstheme="minorBidi"/>
          <w:noProof/>
          <w:szCs w:val="22"/>
        </w:rPr>
      </w:pPr>
      <w:hyperlink w:anchor="_Toc8054312" w:history="1">
        <w:r w:rsidRPr="00C81807">
          <w:rPr>
            <w:rStyle w:val="Hyperlink"/>
            <w:noProof/>
          </w:rPr>
          <w:t>5</w:t>
        </w:r>
        <w:r>
          <w:rPr>
            <w:rFonts w:asciiTheme="minorHAnsi" w:eastAsiaTheme="minorEastAsia" w:hAnsiTheme="minorHAnsi" w:cstheme="minorBidi"/>
            <w:noProof/>
            <w:szCs w:val="22"/>
          </w:rPr>
          <w:tab/>
        </w:r>
        <w:r w:rsidRPr="00C81807">
          <w:rPr>
            <w:rStyle w:val="Hyperlink"/>
            <w:noProof/>
          </w:rPr>
          <w:t>Jahresrechnung</w:t>
        </w:r>
        <w:r>
          <w:rPr>
            <w:noProof/>
            <w:webHidden/>
          </w:rPr>
          <w:tab/>
        </w:r>
        <w:r>
          <w:rPr>
            <w:noProof/>
            <w:webHidden/>
          </w:rPr>
          <w:fldChar w:fldCharType="begin"/>
        </w:r>
        <w:r>
          <w:rPr>
            <w:noProof/>
            <w:webHidden/>
          </w:rPr>
          <w:instrText xml:space="preserve"> PAGEREF _Toc8054312 \h </w:instrText>
        </w:r>
        <w:r>
          <w:rPr>
            <w:noProof/>
            <w:webHidden/>
          </w:rPr>
        </w:r>
        <w:r>
          <w:rPr>
            <w:noProof/>
            <w:webHidden/>
          </w:rPr>
          <w:fldChar w:fldCharType="separate"/>
        </w:r>
        <w:r>
          <w:rPr>
            <w:noProof/>
            <w:webHidden/>
          </w:rPr>
          <w:t>2</w:t>
        </w:r>
        <w:r>
          <w:rPr>
            <w:noProof/>
            <w:webHidden/>
          </w:rPr>
          <w:fldChar w:fldCharType="end"/>
        </w:r>
      </w:hyperlink>
    </w:p>
    <w:p w:rsidR="00B845AD" w:rsidRDefault="00B845AD">
      <w:pPr>
        <w:pStyle w:val="Verzeichnis1"/>
        <w:tabs>
          <w:tab w:val="left" w:pos="440"/>
          <w:tab w:val="right" w:leader="dot" w:pos="9628"/>
        </w:tabs>
        <w:rPr>
          <w:rFonts w:asciiTheme="minorHAnsi" w:eastAsiaTheme="minorEastAsia" w:hAnsiTheme="minorHAnsi" w:cstheme="minorBidi"/>
          <w:noProof/>
          <w:szCs w:val="22"/>
        </w:rPr>
      </w:pPr>
      <w:hyperlink w:anchor="_Toc8054313" w:history="1">
        <w:r w:rsidRPr="00C81807">
          <w:rPr>
            <w:rStyle w:val="Hyperlink"/>
            <w:noProof/>
          </w:rPr>
          <w:t>6</w:t>
        </w:r>
        <w:r>
          <w:rPr>
            <w:rFonts w:asciiTheme="minorHAnsi" w:eastAsiaTheme="minorEastAsia" w:hAnsiTheme="minorHAnsi" w:cstheme="minorBidi"/>
            <w:noProof/>
            <w:szCs w:val="22"/>
          </w:rPr>
          <w:tab/>
        </w:r>
        <w:r w:rsidRPr="00C81807">
          <w:rPr>
            <w:rStyle w:val="Hyperlink"/>
            <w:noProof/>
          </w:rPr>
          <w:t>Schatzmeister</w:t>
        </w:r>
        <w:r>
          <w:rPr>
            <w:noProof/>
            <w:webHidden/>
          </w:rPr>
          <w:tab/>
        </w:r>
        <w:r>
          <w:rPr>
            <w:noProof/>
            <w:webHidden/>
          </w:rPr>
          <w:fldChar w:fldCharType="begin"/>
        </w:r>
        <w:r>
          <w:rPr>
            <w:noProof/>
            <w:webHidden/>
          </w:rPr>
          <w:instrText xml:space="preserve"> PAGEREF _Toc8054313 \h </w:instrText>
        </w:r>
        <w:r>
          <w:rPr>
            <w:noProof/>
            <w:webHidden/>
          </w:rPr>
        </w:r>
        <w:r>
          <w:rPr>
            <w:noProof/>
            <w:webHidden/>
          </w:rPr>
          <w:fldChar w:fldCharType="separate"/>
        </w:r>
        <w:r>
          <w:rPr>
            <w:noProof/>
            <w:webHidden/>
          </w:rPr>
          <w:t>3</w:t>
        </w:r>
        <w:r>
          <w:rPr>
            <w:noProof/>
            <w:webHidden/>
          </w:rPr>
          <w:fldChar w:fldCharType="end"/>
        </w:r>
      </w:hyperlink>
    </w:p>
    <w:p w:rsidR="00B845AD" w:rsidRDefault="00B845AD">
      <w:pPr>
        <w:pStyle w:val="Verzeichnis1"/>
        <w:tabs>
          <w:tab w:val="left" w:pos="440"/>
          <w:tab w:val="right" w:leader="dot" w:pos="9628"/>
        </w:tabs>
        <w:rPr>
          <w:rFonts w:asciiTheme="minorHAnsi" w:eastAsiaTheme="minorEastAsia" w:hAnsiTheme="minorHAnsi" w:cstheme="minorBidi"/>
          <w:noProof/>
          <w:szCs w:val="22"/>
        </w:rPr>
      </w:pPr>
      <w:hyperlink w:anchor="_Toc8054314" w:history="1">
        <w:r w:rsidRPr="00C81807">
          <w:rPr>
            <w:rStyle w:val="Hyperlink"/>
            <w:noProof/>
          </w:rPr>
          <w:t>7</w:t>
        </w:r>
        <w:r>
          <w:rPr>
            <w:rFonts w:asciiTheme="minorHAnsi" w:eastAsiaTheme="minorEastAsia" w:hAnsiTheme="minorHAnsi" w:cstheme="minorBidi"/>
            <w:noProof/>
            <w:szCs w:val="22"/>
          </w:rPr>
          <w:tab/>
        </w:r>
        <w:r w:rsidRPr="00C81807">
          <w:rPr>
            <w:rStyle w:val="Hyperlink"/>
            <w:noProof/>
          </w:rPr>
          <w:t>Kontrolle</w:t>
        </w:r>
        <w:r>
          <w:rPr>
            <w:noProof/>
            <w:webHidden/>
          </w:rPr>
          <w:tab/>
        </w:r>
        <w:r>
          <w:rPr>
            <w:noProof/>
            <w:webHidden/>
          </w:rPr>
          <w:fldChar w:fldCharType="begin"/>
        </w:r>
        <w:r>
          <w:rPr>
            <w:noProof/>
            <w:webHidden/>
          </w:rPr>
          <w:instrText xml:space="preserve"> PAGEREF _Toc8054314 \h </w:instrText>
        </w:r>
        <w:r>
          <w:rPr>
            <w:noProof/>
            <w:webHidden/>
          </w:rPr>
        </w:r>
        <w:r>
          <w:rPr>
            <w:noProof/>
            <w:webHidden/>
          </w:rPr>
          <w:fldChar w:fldCharType="separate"/>
        </w:r>
        <w:r>
          <w:rPr>
            <w:noProof/>
            <w:webHidden/>
          </w:rPr>
          <w:t>3</w:t>
        </w:r>
        <w:r>
          <w:rPr>
            <w:noProof/>
            <w:webHidden/>
          </w:rPr>
          <w:fldChar w:fldCharType="end"/>
        </w:r>
      </w:hyperlink>
    </w:p>
    <w:p w:rsidR="00B845AD" w:rsidRDefault="00B845AD">
      <w:pPr>
        <w:pStyle w:val="Verzeichnis1"/>
        <w:tabs>
          <w:tab w:val="left" w:pos="440"/>
          <w:tab w:val="right" w:leader="dot" w:pos="9628"/>
        </w:tabs>
        <w:rPr>
          <w:rFonts w:asciiTheme="minorHAnsi" w:eastAsiaTheme="minorEastAsia" w:hAnsiTheme="minorHAnsi" w:cstheme="minorBidi"/>
          <w:noProof/>
          <w:szCs w:val="22"/>
        </w:rPr>
      </w:pPr>
      <w:hyperlink w:anchor="_Toc8054315" w:history="1">
        <w:r w:rsidRPr="00C81807">
          <w:rPr>
            <w:rStyle w:val="Hyperlink"/>
            <w:noProof/>
          </w:rPr>
          <w:t>8</w:t>
        </w:r>
        <w:r>
          <w:rPr>
            <w:rFonts w:asciiTheme="minorHAnsi" w:eastAsiaTheme="minorEastAsia" w:hAnsiTheme="minorHAnsi" w:cstheme="minorBidi"/>
            <w:noProof/>
            <w:szCs w:val="22"/>
          </w:rPr>
          <w:tab/>
        </w:r>
        <w:r w:rsidRPr="00C81807">
          <w:rPr>
            <w:rStyle w:val="Hyperlink"/>
            <w:noProof/>
          </w:rPr>
          <w:t>Kassenverwaltung</w:t>
        </w:r>
        <w:r>
          <w:rPr>
            <w:noProof/>
            <w:webHidden/>
          </w:rPr>
          <w:tab/>
        </w:r>
        <w:r>
          <w:rPr>
            <w:noProof/>
            <w:webHidden/>
          </w:rPr>
          <w:fldChar w:fldCharType="begin"/>
        </w:r>
        <w:r>
          <w:rPr>
            <w:noProof/>
            <w:webHidden/>
          </w:rPr>
          <w:instrText xml:space="preserve"> PAGEREF _Toc8054315 \h </w:instrText>
        </w:r>
        <w:r>
          <w:rPr>
            <w:noProof/>
            <w:webHidden/>
          </w:rPr>
        </w:r>
        <w:r>
          <w:rPr>
            <w:noProof/>
            <w:webHidden/>
          </w:rPr>
          <w:fldChar w:fldCharType="separate"/>
        </w:r>
        <w:r>
          <w:rPr>
            <w:noProof/>
            <w:webHidden/>
          </w:rPr>
          <w:t>3</w:t>
        </w:r>
        <w:r>
          <w:rPr>
            <w:noProof/>
            <w:webHidden/>
          </w:rPr>
          <w:fldChar w:fldCharType="end"/>
        </w:r>
      </w:hyperlink>
      <w:sdt>
        <w:sdtPr>
          <w:rPr>
            <w:rStyle w:val="Hyperlink"/>
            <w:noProof/>
          </w:rPr>
          <w:alias w:val="Titel"/>
          <w:tag w:val=""/>
          <w:id w:val="1060059570"/>
          <w:placeholder>
            <w:docPart w:val="17ACB2ABF2C24F918F1107FFC6E8E0CA"/>
          </w:placeholder>
          <w:dataBinding w:prefixMappings="xmlns:ns0='http://purl.org/dc/elements/1.1/' xmlns:ns1='http://schemas.openxmlformats.org/package/2006/metadata/core-properties' " w:xpath="/ns1:coreProperties[1]/ns0:title[1]" w:storeItemID="{6C3C8BC8-F283-45AE-878A-BAB7291924A1}"/>
          <w:text/>
        </w:sdtPr>
        <w:sdtContent>
          <w:r>
            <w:rPr>
              <w:rStyle w:val="Hyperlink"/>
              <w:noProof/>
            </w:rPr>
            <w:t>A</w:t>
          </w:r>
        </w:sdtContent>
      </w:sdt>
    </w:p>
    <w:p w:rsidR="00B845AD" w:rsidRDefault="00B845AD">
      <w:pPr>
        <w:pStyle w:val="Verzeichnis1"/>
        <w:tabs>
          <w:tab w:val="left" w:pos="440"/>
          <w:tab w:val="right" w:leader="dot" w:pos="9628"/>
        </w:tabs>
        <w:rPr>
          <w:rFonts w:asciiTheme="minorHAnsi" w:eastAsiaTheme="minorEastAsia" w:hAnsiTheme="minorHAnsi" w:cstheme="minorBidi"/>
          <w:noProof/>
          <w:szCs w:val="22"/>
        </w:rPr>
      </w:pPr>
      <w:hyperlink w:anchor="_Toc8054316" w:history="1">
        <w:r w:rsidRPr="00C81807">
          <w:rPr>
            <w:rStyle w:val="Hyperlink"/>
            <w:noProof/>
          </w:rPr>
          <w:t>9</w:t>
        </w:r>
        <w:r>
          <w:rPr>
            <w:rFonts w:asciiTheme="minorHAnsi" w:eastAsiaTheme="minorEastAsia" w:hAnsiTheme="minorHAnsi" w:cstheme="minorBidi"/>
            <w:noProof/>
            <w:szCs w:val="22"/>
          </w:rPr>
          <w:tab/>
        </w:r>
        <w:r w:rsidRPr="00C81807">
          <w:rPr>
            <w:rStyle w:val="Hyperlink"/>
            <w:noProof/>
          </w:rPr>
          <w:t>Vergütung und Auslagenersatz</w:t>
        </w:r>
        <w:r>
          <w:rPr>
            <w:noProof/>
            <w:webHidden/>
          </w:rPr>
          <w:tab/>
        </w:r>
        <w:r>
          <w:rPr>
            <w:noProof/>
            <w:webHidden/>
          </w:rPr>
          <w:fldChar w:fldCharType="begin"/>
        </w:r>
        <w:r>
          <w:rPr>
            <w:noProof/>
            <w:webHidden/>
          </w:rPr>
          <w:instrText xml:space="preserve"> PAGEREF _Toc8054316 \h </w:instrText>
        </w:r>
        <w:r>
          <w:rPr>
            <w:noProof/>
            <w:webHidden/>
          </w:rPr>
        </w:r>
        <w:r>
          <w:rPr>
            <w:noProof/>
            <w:webHidden/>
          </w:rPr>
          <w:fldChar w:fldCharType="separate"/>
        </w:r>
        <w:r>
          <w:rPr>
            <w:noProof/>
            <w:webHidden/>
          </w:rPr>
          <w:t>4</w:t>
        </w:r>
        <w:r>
          <w:rPr>
            <w:noProof/>
            <w:webHidden/>
          </w:rPr>
          <w:fldChar w:fldCharType="end"/>
        </w:r>
      </w:hyperlink>
    </w:p>
    <w:p w:rsidR="00B845AD" w:rsidRDefault="00B845AD">
      <w:pPr>
        <w:pStyle w:val="Verzeichnis1"/>
        <w:tabs>
          <w:tab w:val="left" w:pos="660"/>
          <w:tab w:val="right" w:leader="dot" w:pos="9628"/>
        </w:tabs>
        <w:rPr>
          <w:rFonts w:asciiTheme="minorHAnsi" w:eastAsiaTheme="minorEastAsia" w:hAnsiTheme="minorHAnsi" w:cstheme="minorBidi"/>
          <w:noProof/>
          <w:szCs w:val="22"/>
        </w:rPr>
      </w:pPr>
      <w:hyperlink w:anchor="_Toc8054317" w:history="1">
        <w:r w:rsidRPr="00C81807">
          <w:rPr>
            <w:rStyle w:val="Hyperlink"/>
            <w:noProof/>
          </w:rPr>
          <w:t>10</w:t>
        </w:r>
        <w:r>
          <w:rPr>
            <w:rFonts w:asciiTheme="minorHAnsi" w:eastAsiaTheme="minorEastAsia" w:hAnsiTheme="minorHAnsi" w:cstheme="minorBidi"/>
            <w:noProof/>
            <w:szCs w:val="22"/>
          </w:rPr>
          <w:tab/>
        </w:r>
        <w:r w:rsidRPr="00C81807">
          <w:rPr>
            <w:rStyle w:val="Hyperlink"/>
            <w:noProof/>
          </w:rPr>
          <w:t>Schlussbestimmungen</w:t>
        </w:r>
        <w:r>
          <w:rPr>
            <w:noProof/>
            <w:webHidden/>
          </w:rPr>
          <w:tab/>
        </w:r>
        <w:r>
          <w:rPr>
            <w:noProof/>
            <w:webHidden/>
          </w:rPr>
          <w:fldChar w:fldCharType="begin"/>
        </w:r>
        <w:r>
          <w:rPr>
            <w:noProof/>
            <w:webHidden/>
          </w:rPr>
          <w:instrText xml:space="preserve"> PAGEREF _Toc8054317 \h </w:instrText>
        </w:r>
        <w:r>
          <w:rPr>
            <w:noProof/>
            <w:webHidden/>
          </w:rPr>
        </w:r>
        <w:r>
          <w:rPr>
            <w:noProof/>
            <w:webHidden/>
          </w:rPr>
          <w:fldChar w:fldCharType="separate"/>
        </w:r>
        <w:r>
          <w:rPr>
            <w:noProof/>
            <w:webHidden/>
          </w:rPr>
          <w:t>4</w:t>
        </w:r>
        <w:r>
          <w:rPr>
            <w:noProof/>
            <w:webHidden/>
          </w:rPr>
          <w:fldChar w:fldCharType="end"/>
        </w:r>
      </w:hyperlink>
    </w:p>
    <w:p w:rsidR="00B845AD" w:rsidRDefault="00B845AD">
      <w:pPr>
        <w:pStyle w:val="Verzeichnis1"/>
        <w:tabs>
          <w:tab w:val="left" w:pos="660"/>
          <w:tab w:val="right" w:leader="dot" w:pos="9628"/>
        </w:tabs>
        <w:rPr>
          <w:rFonts w:asciiTheme="minorHAnsi" w:eastAsiaTheme="minorEastAsia" w:hAnsiTheme="minorHAnsi" w:cstheme="minorBidi"/>
          <w:noProof/>
          <w:szCs w:val="22"/>
        </w:rPr>
      </w:pPr>
      <w:hyperlink w:anchor="_Toc8054318" w:history="1">
        <w:r w:rsidRPr="00C81807">
          <w:rPr>
            <w:rStyle w:val="Hyperlink"/>
            <w:noProof/>
          </w:rPr>
          <w:t>11</w:t>
        </w:r>
        <w:r>
          <w:rPr>
            <w:rFonts w:asciiTheme="minorHAnsi" w:eastAsiaTheme="minorEastAsia" w:hAnsiTheme="minorHAnsi" w:cstheme="minorBidi"/>
            <w:noProof/>
            <w:szCs w:val="22"/>
          </w:rPr>
          <w:tab/>
        </w:r>
        <w:r w:rsidRPr="00C81807">
          <w:rPr>
            <w:rStyle w:val="Hyperlink"/>
            <w:noProof/>
          </w:rPr>
          <w:t>Inkrafttreten</w:t>
        </w:r>
        <w:r>
          <w:rPr>
            <w:noProof/>
            <w:webHidden/>
          </w:rPr>
          <w:tab/>
        </w:r>
        <w:r>
          <w:rPr>
            <w:noProof/>
            <w:webHidden/>
          </w:rPr>
          <w:fldChar w:fldCharType="begin"/>
        </w:r>
        <w:r>
          <w:rPr>
            <w:noProof/>
            <w:webHidden/>
          </w:rPr>
          <w:instrText xml:space="preserve"> PAGEREF _Toc8054318 \h </w:instrText>
        </w:r>
        <w:r>
          <w:rPr>
            <w:noProof/>
            <w:webHidden/>
          </w:rPr>
        </w:r>
        <w:r>
          <w:rPr>
            <w:noProof/>
            <w:webHidden/>
          </w:rPr>
          <w:fldChar w:fldCharType="separate"/>
        </w:r>
        <w:r>
          <w:rPr>
            <w:noProof/>
            <w:webHidden/>
          </w:rPr>
          <w:t>4</w:t>
        </w:r>
        <w:r>
          <w:rPr>
            <w:noProof/>
            <w:webHidden/>
          </w:rPr>
          <w:fldChar w:fldCharType="end"/>
        </w:r>
      </w:hyperlink>
    </w:p>
    <w:p w:rsidR="00B845AD" w:rsidRPr="00B845AD" w:rsidRDefault="00B845AD" w:rsidP="00B845AD">
      <w:pPr>
        <w:rPr>
          <w:rStyle w:val="Fett"/>
        </w:rPr>
      </w:pPr>
      <w:r>
        <w:rPr>
          <w:rStyle w:val="Fett"/>
        </w:rPr>
        <w:fldChar w:fldCharType="end"/>
      </w:r>
    </w:p>
    <w:p w:rsidR="00CD5AF1" w:rsidRPr="00CD5AF1" w:rsidRDefault="00CD5AF1" w:rsidP="00CD5AF1">
      <w:pPr>
        <w:pStyle w:val="berschrift1"/>
      </w:pPr>
      <w:bookmarkStart w:id="1" w:name="_Toc8054308"/>
      <w:r w:rsidRPr="00CD5AF1">
        <w:rPr>
          <w:rStyle w:val="Fett"/>
          <w:b/>
          <w:bCs/>
        </w:rPr>
        <w:t>Geltungsbereich</w:t>
      </w:r>
      <w:bookmarkEnd w:id="1"/>
    </w:p>
    <w:p w:rsidR="00CD5AF1" w:rsidRDefault="00CD5AF1" w:rsidP="00CD5AF1">
      <w:pPr>
        <w:pStyle w:val="berschrift5"/>
      </w:pPr>
      <w:r>
        <w:t>Diese Finanzordnung regelt die Haushalts- und Wirtschaftsführung des LSV; sie gilt auch für die Landesschachjugend unter Beachtung des Absatz 7 im § 1 der Satzung.</w:t>
      </w:r>
    </w:p>
    <w:p w:rsidR="00CD5AF1" w:rsidRDefault="00CD5AF1" w:rsidP="00CD5AF1">
      <w:pPr>
        <w:pStyle w:val="berschrift5"/>
      </w:pPr>
      <w:r>
        <w:t>Soweit Gliederungen des LSV (§ 1, Absatz 6 der Satzung) für Ihren Bereich eigene Anweisungen treffen, haben sie die Vorgaben des LSV über Buch- und Kontoführung zu berücksichtigen und dürfen sie nicht im Widerspruch zu dieser Ordnung stellen.</w:t>
      </w:r>
    </w:p>
    <w:p w:rsidR="00CD5AF1" w:rsidRPr="00CD5AF1" w:rsidRDefault="00CD5AF1" w:rsidP="00CD5AF1">
      <w:pPr>
        <w:pStyle w:val="berschrift1"/>
      </w:pPr>
      <w:bookmarkStart w:id="2" w:name="_Toc8054309"/>
      <w:r w:rsidRPr="00CD5AF1">
        <w:rPr>
          <w:rStyle w:val="Fett"/>
          <w:b/>
          <w:bCs/>
        </w:rPr>
        <w:t>Grundsätze</w:t>
      </w:r>
      <w:bookmarkEnd w:id="2"/>
    </w:p>
    <w:p w:rsidR="00CD5AF1" w:rsidRDefault="00CD5AF1" w:rsidP="00124868">
      <w:pPr>
        <w:pStyle w:val="berschrift5"/>
        <w:numPr>
          <w:ilvl w:val="0"/>
          <w:numId w:val="16"/>
        </w:numPr>
        <w:ind w:left="357" w:hanging="357"/>
      </w:pPr>
      <w:r>
        <w:t>Die Haushalts- und Finanzwirtschaft ist sparsam unter Einhaltung der Satzungszwecke zu führen.</w:t>
      </w:r>
    </w:p>
    <w:p w:rsidR="00CD5AF1" w:rsidRDefault="00CD5AF1" w:rsidP="00124868">
      <w:pPr>
        <w:pStyle w:val="berschrift5"/>
        <w:numPr>
          <w:ilvl w:val="0"/>
          <w:numId w:val="16"/>
        </w:numPr>
        <w:ind w:left="357" w:hanging="357"/>
      </w:pPr>
      <w:r>
        <w:t>Der Haushalt soll in jedem Haushaltsjahr ausgeglichen gestaltet werden.</w:t>
      </w:r>
    </w:p>
    <w:p w:rsidR="00CD5AF1" w:rsidRDefault="00CD5AF1" w:rsidP="00124868">
      <w:pPr>
        <w:pStyle w:val="berschrift5"/>
        <w:numPr>
          <w:ilvl w:val="0"/>
          <w:numId w:val="16"/>
        </w:numPr>
        <w:ind w:left="357" w:hanging="357"/>
      </w:pPr>
      <w:r>
        <w:t>Das Haushaltsjahr ist das Kalenderjahr.</w:t>
      </w:r>
    </w:p>
    <w:p w:rsidR="00CD5AF1" w:rsidRPr="00CD5AF1" w:rsidRDefault="00CD5AF1" w:rsidP="00CD5AF1">
      <w:pPr>
        <w:pStyle w:val="berschrift1"/>
      </w:pPr>
      <w:bookmarkStart w:id="3" w:name="_Toc8054310"/>
      <w:r w:rsidRPr="00CD5AF1">
        <w:rPr>
          <w:rStyle w:val="Fett"/>
          <w:b/>
          <w:bCs/>
        </w:rPr>
        <w:t>Haushaltsplan</w:t>
      </w:r>
      <w:bookmarkEnd w:id="3"/>
    </w:p>
    <w:p w:rsidR="00CD5AF1" w:rsidRDefault="00CD5AF1" w:rsidP="00124868">
      <w:pPr>
        <w:pStyle w:val="berschrift5"/>
        <w:numPr>
          <w:ilvl w:val="0"/>
          <w:numId w:val="17"/>
        </w:numPr>
        <w:ind w:left="357" w:hanging="357"/>
      </w:pPr>
      <w:r>
        <w:t>Der Haushaltsplan wird vom Hauptausschuss für jeweils ein Jahr beschlossen.</w:t>
      </w:r>
    </w:p>
    <w:p w:rsidR="00CD5AF1" w:rsidRDefault="00CD5AF1" w:rsidP="00124868">
      <w:pPr>
        <w:pStyle w:val="berschrift5"/>
        <w:numPr>
          <w:ilvl w:val="0"/>
          <w:numId w:val="17"/>
        </w:numPr>
        <w:ind w:left="357" w:hanging="357"/>
      </w:pPr>
      <w:r>
        <w:t>Ansprüche werden durch den Haushaltsplan weder begründet noch aufgegeben.</w:t>
      </w:r>
    </w:p>
    <w:p w:rsidR="00CD5AF1" w:rsidRDefault="00CD5AF1" w:rsidP="00124868">
      <w:pPr>
        <w:pStyle w:val="berschrift5"/>
        <w:numPr>
          <w:ilvl w:val="0"/>
          <w:numId w:val="17"/>
        </w:numPr>
        <w:ind w:left="357" w:hanging="357"/>
      </w:pPr>
      <w:r>
        <w:t>Der Haushaltsplan enthält alle im Haushaltsjahr zu erwartenden Einnahmen und zu leistende Ausgaben. Er gliedert sich in Eigenmittel und Fremdmittel.</w:t>
      </w:r>
    </w:p>
    <w:p w:rsidR="00B845AD" w:rsidRDefault="00B845AD">
      <w:pPr>
        <w:spacing w:before="0" w:after="0"/>
        <w:rPr>
          <w:rFonts w:cs="Arial"/>
          <w:b/>
          <w:bCs/>
          <w:iCs/>
          <w:sz w:val="24"/>
          <w:szCs w:val="28"/>
        </w:rPr>
      </w:pPr>
      <w:r>
        <w:br w:type="page"/>
      </w:r>
    </w:p>
    <w:p w:rsidR="00CD5AF1" w:rsidRPr="00241D55" w:rsidRDefault="00CD5AF1" w:rsidP="001707A4">
      <w:pPr>
        <w:pStyle w:val="berschrift2"/>
        <w:spacing w:before="240" w:after="60"/>
        <w:ind w:left="578" w:hanging="578"/>
      </w:pPr>
      <w:r w:rsidRPr="00241D55">
        <w:lastRenderedPageBreak/>
        <w:t>Eigenmittel</w:t>
      </w:r>
    </w:p>
    <w:p w:rsidR="00CD5AF1" w:rsidRDefault="00CD5AF1" w:rsidP="00241D55">
      <w:r>
        <w:t>Die Einnahmeseite umfasst:</w:t>
      </w:r>
    </w:p>
    <w:p w:rsidR="00241D55" w:rsidRDefault="00CD5AF1" w:rsidP="00241D55">
      <w:pPr>
        <w:pStyle w:val="Aufzhlungalfanumerisch2"/>
      </w:pPr>
      <w:r>
        <w:t>Mitgliedsbeiträge</w:t>
      </w:r>
    </w:p>
    <w:p w:rsidR="00241D55" w:rsidRDefault="00CD5AF1" w:rsidP="00241D55">
      <w:pPr>
        <w:pStyle w:val="Aufzhlungalfanumerisch2"/>
      </w:pPr>
      <w:r>
        <w:t>Aufnahmegebühren</w:t>
      </w:r>
    </w:p>
    <w:p w:rsidR="00241D55" w:rsidRDefault="00CD5AF1" w:rsidP="00241D55">
      <w:pPr>
        <w:pStyle w:val="Aufzhlungalfanumerisch2"/>
      </w:pPr>
      <w:r>
        <w:t>Umlagen</w:t>
      </w:r>
    </w:p>
    <w:p w:rsidR="00241D55" w:rsidRDefault="00CD5AF1" w:rsidP="00241D55">
      <w:pPr>
        <w:pStyle w:val="Aufzhlungalfanumerisch2"/>
      </w:pPr>
      <w:r>
        <w:t>Spenden</w:t>
      </w:r>
    </w:p>
    <w:p w:rsidR="00241D55" w:rsidRDefault="00CD5AF1" w:rsidP="00241D55">
      <w:pPr>
        <w:pStyle w:val="Aufzhlungalfanumerisch2"/>
      </w:pPr>
      <w:r>
        <w:t>Vermögensverwaltung, Zinsen</w:t>
      </w:r>
    </w:p>
    <w:p w:rsidR="00241D55" w:rsidRDefault="00CD5AF1" w:rsidP="00241D55">
      <w:pPr>
        <w:pStyle w:val="Aufzhlungalfanumerisch2"/>
      </w:pPr>
      <w:r>
        <w:t>Startgelder, Lizenzgebühren, sonstige Einnahmen aus Sportbetrieb</w:t>
      </w:r>
    </w:p>
    <w:p w:rsidR="00241D55" w:rsidRDefault="00CD5AF1" w:rsidP="00241D55">
      <w:pPr>
        <w:pStyle w:val="Aufzhlungalfanumerisch2"/>
      </w:pPr>
      <w:r>
        <w:t>Ordnungsgelder, Bußgelder</w:t>
      </w:r>
    </w:p>
    <w:p w:rsidR="00241D55" w:rsidRDefault="00CD5AF1" w:rsidP="00241D55">
      <w:pPr>
        <w:pStyle w:val="Aufzhlungalfanumerisch2"/>
      </w:pPr>
      <w:r>
        <w:t>Wirtschaftliche Tätigkeit</w:t>
      </w:r>
    </w:p>
    <w:p w:rsidR="00CD5AF1" w:rsidRDefault="00CD5AF1" w:rsidP="00241D55">
      <w:pPr>
        <w:pStyle w:val="Aufzhlungalfanumerisch2"/>
      </w:pPr>
      <w:r>
        <w:t>Werbung, Verträge, Sponsoren, Pools</w:t>
      </w:r>
    </w:p>
    <w:p w:rsidR="00CD5AF1" w:rsidRDefault="00CD5AF1" w:rsidP="00241D55">
      <w:r>
        <w:t>Über die Höhe der Beiträge, Gebühren und Gelder entscheidet der Hauptausschuss, soweit sie sich nicht aus der Finanzrichtlinie des DSV ergibt. Beiträge, Gebühren und Gelder sind für das laufende Haushaltsjahr auf einer Liste zu veröffentlichen. Die Beitragshöhe errechnet sich nach der Mitgliederbestandserhebung zum 1. Januar eines jeden Jahres. Der Jahresbeitrag wird in zwei gleichen Halbjahresraten erhoben.</w:t>
      </w:r>
    </w:p>
    <w:p w:rsidR="00CD5AF1" w:rsidRDefault="00CD5AF1" w:rsidP="00241D55">
      <w:r>
        <w:t>Die Ausgabenseite umfasst alle sich aus dem Satzungszweck (§ 2 der Satzung) ergebenden finanziellen Aufwendungen.</w:t>
      </w:r>
    </w:p>
    <w:p w:rsidR="00CD5AF1" w:rsidRDefault="00CD5AF1" w:rsidP="00241D55">
      <w:pPr>
        <w:pStyle w:val="berschrift2"/>
      </w:pPr>
      <w:r>
        <w:t>Fremdmittel</w:t>
      </w:r>
    </w:p>
    <w:p w:rsidR="00CD5AF1" w:rsidRDefault="00CD5AF1" w:rsidP="00241D55">
      <w:r>
        <w:t>Die Einnahmeseite umfasst:</w:t>
      </w:r>
    </w:p>
    <w:p w:rsidR="00241D55" w:rsidRDefault="00CD5AF1" w:rsidP="00124868">
      <w:pPr>
        <w:pStyle w:val="Aufzhlungalfanumerisch2"/>
        <w:numPr>
          <w:ilvl w:val="0"/>
          <w:numId w:val="18"/>
        </w:numPr>
        <w:ind w:left="357" w:hanging="357"/>
      </w:pPr>
      <w:r>
        <w:t>Institutionelle Zuwendungen von Bund, Land, oder Kommune, z. B. Zuschüsse für Geschäftsführung und Verwaltung</w:t>
      </w:r>
    </w:p>
    <w:p w:rsidR="00241D55" w:rsidRDefault="00CD5AF1" w:rsidP="00124868">
      <w:pPr>
        <w:pStyle w:val="Aufzhlungalfanumerisch2"/>
        <w:numPr>
          <w:ilvl w:val="0"/>
          <w:numId w:val="18"/>
        </w:numPr>
        <w:ind w:left="357" w:hanging="357"/>
      </w:pPr>
      <w:r>
        <w:t>Projektbezogene Zuwendungen von Bund, Land oder Kommune</w:t>
      </w:r>
    </w:p>
    <w:p w:rsidR="00CD5AF1" w:rsidRDefault="00CD5AF1" w:rsidP="00124868">
      <w:pPr>
        <w:pStyle w:val="Aufzhlungalfanumerisch2"/>
        <w:numPr>
          <w:ilvl w:val="0"/>
          <w:numId w:val="18"/>
        </w:numPr>
        <w:ind w:left="357" w:hanging="357"/>
      </w:pPr>
      <w:r>
        <w:t>Zweckgebundene Zuwendungen von LSB oder DSV, z. B. Honorare, Übungsleiterentschädigungen usw. (zweckgebundene Zuwendungen können auch ausdrücklich für die Eigenmittel bestimmt sein)</w:t>
      </w:r>
    </w:p>
    <w:p w:rsidR="00CD5AF1" w:rsidRDefault="00CD5AF1" w:rsidP="00241D55">
      <w:r>
        <w:t>Die Ausgabenseite umfasst alle sich aus dem Verwendungszweck ergebenden finanziellen Aufwendungen.</w:t>
      </w:r>
    </w:p>
    <w:p w:rsidR="00CD5AF1" w:rsidRPr="00241D55" w:rsidRDefault="00CD5AF1" w:rsidP="00241D55">
      <w:pPr>
        <w:pStyle w:val="berschrift1"/>
      </w:pPr>
      <w:bookmarkStart w:id="4" w:name="_Toc8054311"/>
      <w:r w:rsidRPr="00241D55">
        <w:rPr>
          <w:rStyle w:val="Fett"/>
          <w:b/>
          <w:bCs/>
        </w:rPr>
        <w:t>Deckungsfähigkeit, Nachtraghaushaltsplan</w:t>
      </w:r>
      <w:bookmarkEnd w:id="4"/>
    </w:p>
    <w:p w:rsidR="00241D55" w:rsidRDefault="00CD5AF1" w:rsidP="00124868">
      <w:pPr>
        <w:pStyle w:val="berschrift5"/>
        <w:numPr>
          <w:ilvl w:val="0"/>
          <w:numId w:val="19"/>
        </w:numPr>
        <w:ind w:left="357" w:hanging="357"/>
      </w:pPr>
      <w:r>
        <w:t>Innerhalb der Eigenmittel und der Fremdmittel sind die Ausgaben gegenseitig deckungsfähig, soweit die Bewilligungsbedingungen für die Finanzierungsmittel dem nicht entgegenstehen.</w:t>
      </w:r>
    </w:p>
    <w:p w:rsidR="00CD5AF1" w:rsidRDefault="00CD5AF1" w:rsidP="00124868">
      <w:pPr>
        <w:pStyle w:val="berschrift5"/>
        <w:numPr>
          <w:ilvl w:val="0"/>
          <w:numId w:val="19"/>
        </w:numPr>
        <w:ind w:left="357" w:hanging="357"/>
      </w:pPr>
      <w:r>
        <w:t>Bei wesentlichen Haushaltsüberschreitungen, die den Haushaltsausgleich gefährden, ist ein Nachtragshaushalt aufzustellen, den der Hauptausschuss beschließt.</w:t>
      </w:r>
    </w:p>
    <w:p w:rsidR="00CD5AF1" w:rsidRPr="00241D55" w:rsidRDefault="00CD5AF1" w:rsidP="00241D55">
      <w:pPr>
        <w:pStyle w:val="berschrift1"/>
      </w:pPr>
      <w:bookmarkStart w:id="5" w:name="_Toc8054312"/>
      <w:r w:rsidRPr="00241D55">
        <w:rPr>
          <w:rStyle w:val="Fett"/>
          <w:b/>
          <w:bCs/>
        </w:rPr>
        <w:t>Jahresrechnung</w:t>
      </w:r>
      <w:bookmarkEnd w:id="5"/>
    </w:p>
    <w:p w:rsidR="00241D55" w:rsidRDefault="00CD5AF1" w:rsidP="00124868">
      <w:pPr>
        <w:pStyle w:val="berschrift5"/>
        <w:numPr>
          <w:ilvl w:val="0"/>
          <w:numId w:val="20"/>
        </w:numPr>
        <w:ind w:left="357" w:hanging="357"/>
      </w:pPr>
      <w:r>
        <w:t>In der Jahresrechnung ist das Ergebnis der Haushaltswirtschaft einschließlich des Standes des Vermögens und der Schulden nachzuweisen.</w:t>
      </w:r>
    </w:p>
    <w:p w:rsidR="00241D55" w:rsidRDefault="00CD5AF1" w:rsidP="00124868">
      <w:pPr>
        <w:pStyle w:val="berschrift5"/>
        <w:numPr>
          <w:ilvl w:val="0"/>
          <w:numId w:val="20"/>
        </w:numPr>
        <w:ind w:left="357" w:hanging="357"/>
      </w:pPr>
      <w:r>
        <w:t>Die Jahresrechnung ist innerhalb von 3 Monaten nach Ablauf des Haushaltsjahres aufzustellen.</w:t>
      </w:r>
    </w:p>
    <w:p w:rsidR="00CD5AF1" w:rsidRDefault="00CD5AF1" w:rsidP="00124868">
      <w:pPr>
        <w:pStyle w:val="berschrift5"/>
        <w:numPr>
          <w:ilvl w:val="0"/>
          <w:numId w:val="20"/>
        </w:numPr>
        <w:ind w:left="357" w:hanging="357"/>
      </w:pPr>
      <w:r>
        <w:t>Die Gliederungen des LSV haben eine Ausfertigung ihrer Jahresrechnung für den außerordentlichen Haushalt dem LSV zuzuleiten.</w:t>
      </w:r>
    </w:p>
    <w:p w:rsidR="00B845AD" w:rsidRDefault="00B845AD">
      <w:pPr>
        <w:spacing w:before="0" w:after="0"/>
        <w:rPr>
          <w:rStyle w:val="Fett"/>
          <w:rFonts w:cs="Arial"/>
          <w:color w:val="FF0000"/>
          <w:kern w:val="32"/>
          <w:sz w:val="24"/>
          <w:szCs w:val="32"/>
        </w:rPr>
      </w:pPr>
      <w:bookmarkStart w:id="6" w:name="_Toc8054313"/>
      <w:r>
        <w:rPr>
          <w:rStyle w:val="Fett"/>
          <w:b w:val="0"/>
          <w:bCs w:val="0"/>
        </w:rPr>
        <w:br w:type="page"/>
      </w:r>
    </w:p>
    <w:p w:rsidR="00CD5AF1" w:rsidRPr="00241D55" w:rsidRDefault="00CD5AF1" w:rsidP="00241D55">
      <w:pPr>
        <w:pStyle w:val="berschrift1"/>
      </w:pPr>
      <w:r w:rsidRPr="00241D55">
        <w:rPr>
          <w:rStyle w:val="Fett"/>
          <w:b/>
          <w:bCs/>
        </w:rPr>
        <w:lastRenderedPageBreak/>
        <w:t>Schatzmeister</w:t>
      </w:r>
      <w:bookmarkEnd w:id="6"/>
    </w:p>
    <w:p w:rsidR="00241D55" w:rsidRPr="00D90F9E" w:rsidRDefault="00CD5AF1" w:rsidP="00124868">
      <w:pPr>
        <w:pStyle w:val="berschrift5"/>
        <w:numPr>
          <w:ilvl w:val="0"/>
          <w:numId w:val="21"/>
        </w:numPr>
      </w:pPr>
      <w:r w:rsidRPr="00D90F9E">
        <w:t>Der Schatzmeister ist für die ordnungsgemäße Abwicklung aller Haushalts- und Finanzangelegenheiten verantwortlich. Diese Verantwortung ist auch dann gegeben, wenn haupt- oder nebenamtliche Mitarbeiter mit der Kassenverwaltung beauftragt sind.</w:t>
      </w:r>
    </w:p>
    <w:p w:rsidR="00D90F9E" w:rsidRDefault="00CD5AF1" w:rsidP="00124868">
      <w:pPr>
        <w:pStyle w:val="berschrift5"/>
        <w:numPr>
          <w:ilvl w:val="0"/>
          <w:numId w:val="21"/>
        </w:numPr>
      </w:pPr>
      <w:r w:rsidRPr="00D90F9E">
        <w:t>Ihm obliegt insbesondere</w:t>
      </w:r>
    </w:p>
    <w:p w:rsidR="00D90F9E" w:rsidRDefault="00CD5AF1" w:rsidP="00124868">
      <w:pPr>
        <w:pStyle w:val="berschrift5"/>
        <w:numPr>
          <w:ilvl w:val="0"/>
          <w:numId w:val="22"/>
        </w:numPr>
        <w:spacing w:before="0" w:after="0"/>
        <w:ind w:left="714" w:hanging="357"/>
      </w:pPr>
      <w:r>
        <w:t>die Aufstellung des Haushaltsplanes</w:t>
      </w:r>
    </w:p>
    <w:p w:rsidR="00D90F9E" w:rsidRDefault="00CD5AF1" w:rsidP="00124868">
      <w:pPr>
        <w:pStyle w:val="berschrift5"/>
        <w:numPr>
          <w:ilvl w:val="0"/>
          <w:numId w:val="22"/>
        </w:numPr>
        <w:spacing w:before="0" w:after="0"/>
        <w:ind w:left="714" w:hanging="357"/>
      </w:pPr>
      <w:r>
        <w:t xml:space="preserve">die </w:t>
      </w:r>
      <w:r w:rsidR="00D90F9E">
        <w:t>Ü</w:t>
      </w:r>
      <w:r>
        <w:t>berwachung der Haushaltswirtschaft</w:t>
      </w:r>
    </w:p>
    <w:p w:rsidR="00D90F9E" w:rsidRDefault="00CD5AF1" w:rsidP="00124868">
      <w:pPr>
        <w:pStyle w:val="berschrift5"/>
        <w:numPr>
          <w:ilvl w:val="0"/>
          <w:numId w:val="22"/>
        </w:numPr>
        <w:spacing w:before="0" w:after="0"/>
        <w:ind w:left="714" w:hanging="357"/>
      </w:pPr>
      <w:r>
        <w:t>die Erstellung der Jahresrechnung</w:t>
      </w:r>
    </w:p>
    <w:p w:rsidR="00D90F9E" w:rsidRDefault="00CD5AF1" w:rsidP="00124868">
      <w:pPr>
        <w:pStyle w:val="berschrift5"/>
        <w:numPr>
          <w:ilvl w:val="0"/>
          <w:numId w:val="22"/>
        </w:numPr>
        <w:spacing w:before="0" w:after="0"/>
        <w:ind w:left="714" w:hanging="357"/>
      </w:pPr>
      <w:r>
        <w:t>die Sicherung der Einnahmen</w:t>
      </w:r>
    </w:p>
    <w:p w:rsidR="00D90F9E" w:rsidRDefault="00CD5AF1" w:rsidP="00124868">
      <w:pPr>
        <w:pStyle w:val="berschrift5"/>
        <w:numPr>
          <w:ilvl w:val="0"/>
          <w:numId w:val="22"/>
        </w:numPr>
        <w:spacing w:before="0" w:after="0"/>
        <w:ind w:left="714" w:hanging="357"/>
      </w:pPr>
      <w:r>
        <w:t xml:space="preserve"> die </w:t>
      </w:r>
      <w:r w:rsidR="00D90F9E">
        <w:t>Ü</w:t>
      </w:r>
      <w:r>
        <w:t>berprüfung der Ausgaben und</w:t>
      </w:r>
    </w:p>
    <w:p w:rsidR="00CD5AF1" w:rsidRDefault="00CD5AF1" w:rsidP="00124868">
      <w:pPr>
        <w:pStyle w:val="berschrift5"/>
        <w:numPr>
          <w:ilvl w:val="0"/>
          <w:numId w:val="22"/>
        </w:numPr>
        <w:spacing w:before="0" w:after="0"/>
        <w:ind w:left="714" w:hanging="357"/>
      </w:pPr>
      <w:r>
        <w:t xml:space="preserve"> die </w:t>
      </w:r>
      <w:r w:rsidR="00D90F9E">
        <w:t>Ü</w:t>
      </w:r>
      <w:r>
        <w:t>berwachung des Zahlungsverkehrs</w:t>
      </w:r>
    </w:p>
    <w:p w:rsidR="00CD5AF1" w:rsidRPr="00241D55" w:rsidRDefault="00CD5AF1" w:rsidP="00241D55">
      <w:pPr>
        <w:pStyle w:val="berschrift1"/>
      </w:pPr>
      <w:bookmarkStart w:id="7" w:name="_Toc8054314"/>
      <w:r w:rsidRPr="00241D55">
        <w:rPr>
          <w:rStyle w:val="Fett"/>
          <w:b/>
          <w:bCs/>
        </w:rPr>
        <w:t>Kontrolle</w:t>
      </w:r>
      <w:bookmarkEnd w:id="7"/>
    </w:p>
    <w:p w:rsidR="00D426E7" w:rsidRPr="00D426E7" w:rsidRDefault="00CD5AF1" w:rsidP="00124868">
      <w:pPr>
        <w:pStyle w:val="berschrift5"/>
        <w:numPr>
          <w:ilvl w:val="0"/>
          <w:numId w:val="25"/>
        </w:numPr>
        <w:spacing w:before="0" w:after="0"/>
        <w:rPr>
          <w:rFonts w:cs="Arial"/>
          <w:bCs w:val="0"/>
          <w:kern w:val="32"/>
          <w:sz w:val="24"/>
          <w:szCs w:val="32"/>
        </w:rPr>
      </w:pPr>
      <w:r w:rsidRPr="00D426E7">
        <w:t>Neben der Kontrolle durch Landesrechnungshof, Parlament und Finanzamt unterliegt die wirtschaftliche Tätigkeit des LSV intern der Kontrolle des Landesverbandstages und der Kassenprüfer.</w:t>
      </w:r>
    </w:p>
    <w:p w:rsidR="00D426E7" w:rsidRDefault="00CD5AF1" w:rsidP="00124868">
      <w:pPr>
        <w:pStyle w:val="berschrift5"/>
        <w:numPr>
          <w:ilvl w:val="0"/>
          <w:numId w:val="25"/>
        </w:numPr>
        <w:spacing w:before="0" w:after="0"/>
      </w:pPr>
      <w:r w:rsidRPr="00D426E7">
        <w:t>Der Hauptausschuss beruft alle zwei Jahre (nach dem Landesverbandstag) drei Kassenprüfer. Die Kassenprüfer dürfen nicht Mitglied des Präsidiums sein, können aber wiederholt berufen werden. Die Kassenprüfer haben das Recht, Kontrollen der Kasse und des Belegwesens auf sachliche und rechnerische Richtigkeit durchzuführen. Nach Abschluss des Geschäftsjahres ist eine Gesamtprüfung zu erstellen und ein Protokoll anzufertigen. Auf dem Landesverbandstag ist ein Bericht vorzulegen.</w:t>
      </w:r>
    </w:p>
    <w:p w:rsidR="00D426E7" w:rsidRDefault="00CD5AF1" w:rsidP="00D426E7">
      <w:pPr>
        <w:pStyle w:val="berschrift5"/>
      </w:pPr>
      <w:r w:rsidRPr="00D426E7">
        <w:t>Soweit es der Prüfungszweck erfordert, kann die Prüfung auf die Haushalts- und Wirtschaftsführung des Empfängers von Mitteln in Gliederungen des LSV ausgedehnt werden.</w:t>
      </w:r>
      <w:r w:rsidR="00D426E7" w:rsidRPr="00D426E7">
        <w:t xml:space="preserve"> </w:t>
      </w:r>
    </w:p>
    <w:p w:rsidR="00B845AD" w:rsidRDefault="00CD5AF1" w:rsidP="00D426E7">
      <w:pPr>
        <w:pStyle w:val="berschrift5"/>
      </w:pPr>
      <w:r w:rsidRPr="00D426E7">
        <w:t>Das Präsidium kann darüber hinaus außerordentliche Prüfungen anordnen.</w:t>
      </w:r>
    </w:p>
    <w:p w:rsidR="00CD5AF1" w:rsidRPr="00365589" w:rsidRDefault="00CD5AF1" w:rsidP="00365589">
      <w:pPr>
        <w:pStyle w:val="berschrift1"/>
      </w:pPr>
      <w:bookmarkStart w:id="8" w:name="_Toc8054315"/>
      <w:r w:rsidRPr="00365589">
        <w:rPr>
          <w:rStyle w:val="Fett"/>
          <w:b/>
          <w:bCs/>
        </w:rPr>
        <w:t>Kassenverwaltung</w:t>
      </w:r>
      <w:bookmarkEnd w:id="8"/>
    </w:p>
    <w:p w:rsidR="00365589" w:rsidRDefault="00CD5AF1" w:rsidP="00124868">
      <w:pPr>
        <w:pStyle w:val="berschrift5"/>
        <w:numPr>
          <w:ilvl w:val="0"/>
          <w:numId w:val="23"/>
        </w:numPr>
      </w:pPr>
      <w:r>
        <w:t>Für die Kassenverwaltung gilt der Grundsatz der Einheitskasse, die alle Kassengeschäfte erledigt. Die Führung von Nebenkassen ist daher untersagt.</w:t>
      </w:r>
    </w:p>
    <w:p w:rsidR="00365589" w:rsidRDefault="00CD5AF1" w:rsidP="00124868">
      <w:pPr>
        <w:pStyle w:val="berschrift5"/>
        <w:numPr>
          <w:ilvl w:val="0"/>
          <w:numId w:val="23"/>
        </w:numPr>
      </w:pPr>
      <w:r>
        <w:t>Das Kassenlimit beträgt 250,00 Euro.</w:t>
      </w:r>
    </w:p>
    <w:p w:rsidR="00365589" w:rsidRDefault="00CD5AF1" w:rsidP="00124868">
      <w:pPr>
        <w:pStyle w:val="berschrift5"/>
        <w:numPr>
          <w:ilvl w:val="0"/>
          <w:numId w:val="23"/>
        </w:numPr>
      </w:pPr>
      <w:r>
        <w:t>Die Bücher und Belege, die Zahlungsmittel und die zu verwahrenden Wertgegenstände sind sicher aufzubewahren.</w:t>
      </w:r>
    </w:p>
    <w:p w:rsidR="00365589" w:rsidRDefault="00CD5AF1" w:rsidP="00124868">
      <w:pPr>
        <w:pStyle w:val="berschrift5"/>
        <w:numPr>
          <w:ilvl w:val="0"/>
          <w:numId w:val="23"/>
        </w:numPr>
      </w:pPr>
      <w:r>
        <w:t>Der Zahlungsverkehr ist möglichst unbar abzuwickeln.</w:t>
      </w:r>
    </w:p>
    <w:p w:rsidR="00365589" w:rsidRDefault="00CD5AF1" w:rsidP="00124868">
      <w:pPr>
        <w:pStyle w:val="berschrift5"/>
        <w:numPr>
          <w:ilvl w:val="0"/>
          <w:numId w:val="23"/>
        </w:numPr>
      </w:pPr>
      <w:r>
        <w:t>Die Berechtigung zur Erteilung von Zahlungsanweisungen regelt das Präsidium.</w:t>
      </w:r>
    </w:p>
    <w:p w:rsidR="00365589" w:rsidRDefault="00CD5AF1" w:rsidP="00124868">
      <w:pPr>
        <w:pStyle w:val="berschrift5"/>
        <w:numPr>
          <w:ilvl w:val="0"/>
          <w:numId w:val="23"/>
        </w:numPr>
      </w:pPr>
      <w:r>
        <w:t xml:space="preserve">Jede Einnahme und jede Ausgabe </w:t>
      </w:r>
      <w:proofErr w:type="gramStart"/>
      <w:r>
        <w:t>ist</w:t>
      </w:r>
      <w:proofErr w:type="gramEnd"/>
      <w:r>
        <w:t xml:space="preserve"> durch einen prüfungsfähigen Beleg nachzuweisen.</w:t>
      </w:r>
    </w:p>
    <w:p w:rsidR="00365589" w:rsidRDefault="00CD5AF1" w:rsidP="00124868">
      <w:pPr>
        <w:pStyle w:val="berschrift5"/>
        <w:numPr>
          <w:ilvl w:val="0"/>
          <w:numId w:val="23"/>
        </w:numPr>
      </w:pPr>
      <w:r>
        <w:t>Bei jeder Ausgabe ist vor Zahlungsanweisung auf dem Beleg die sachliche und rechnerische Richtigkeit zu bestätigen.</w:t>
      </w:r>
    </w:p>
    <w:p w:rsidR="00365589" w:rsidRDefault="00CD5AF1" w:rsidP="00124868">
      <w:pPr>
        <w:pStyle w:val="berschrift5"/>
        <w:numPr>
          <w:ilvl w:val="0"/>
          <w:numId w:val="23"/>
        </w:numPr>
      </w:pPr>
      <w:r>
        <w:t>Die Buchungen und die übrigen erforderlichen Aufzeichnungen müssen vollständig, richtig, klar, übersichtlich und nachprüfbar sein. Sie sind möglichst zeitnah vorzunehmen.</w:t>
      </w:r>
    </w:p>
    <w:p w:rsidR="00CD5AF1" w:rsidRDefault="00CD5AF1" w:rsidP="00124868">
      <w:pPr>
        <w:pStyle w:val="berschrift5"/>
        <w:numPr>
          <w:ilvl w:val="0"/>
          <w:numId w:val="23"/>
        </w:numPr>
      </w:pPr>
      <w:r>
        <w:t>Die Aufbewahrungsfrist von 10 Jahren gilt für Bücher und Aufzeichnungen, Inventare, Bilanzen sowie die zu ihrem Verständnis erforderlichen Anweisungen und sonstigen Organisationsunterlagen. Die Aufbewahrungsfrist von 6 Jahren gilt für Belege, Geschäftsbriefe und Rechnungen sowie alle übrigen Unterlagen, die für die Besteuerung von Bedeutung sind.</w:t>
      </w:r>
    </w:p>
    <w:p w:rsidR="00B845AD" w:rsidRDefault="00B845AD">
      <w:pPr>
        <w:spacing w:before="0" w:after="0"/>
        <w:rPr>
          <w:rStyle w:val="Fett"/>
          <w:rFonts w:cs="Arial"/>
          <w:color w:val="FF0000"/>
          <w:kern w:val="32"/>
          <w:sz w:val="24"/>
          <w:szCs w:val="32"/>
        </w:rPr>
      </w:pPr>
      <w:bookmarkStart w:id="9" w:name="_Toc8054316"/>
      <w:r>
        <w:rPr>
          <w:rStyle w:val="Fett"/>
          <w:b w:val="0"/>
          <w:bCs w:val="0"/>
        </w:rPr>
        <w:br w:type="page"/>
      </w:r>
    </w:p>
    <w:p w:rsidR="00CD5AF1" w:rsidRPr="00365589" w:rsidRDefault="00CD5AF1" w:rsidP="00365589">
      <w:pPr>
        <w:pStyle w:val="berschrift1"/>
      </w:pPr>
      <w:r w:rsidRPr="00365589">
        <w:rPr>
          <w:rStyle w:val="Fett"/>
          <w:b/>
          <w:bCs/>
        </w:rPr>
        <w:lastRenderedPageBreak/>
        <w:t>Vergütung und Auslagenersatz</w:t>
      </w:r>
      <w:bookmarkEnd w:id="9"/>
    </w:p>
    <w:p w:rsidR="00365589" w:rsidRDefault="00CD5AF1" w:rsidP="00124868">
      <w:pPr>
        <w:pStyle w:val="berschrift5"/>
        <w:numPr>
          <w:ilvl w:val="0"/>
          <w:numId w:val="24"/>
        </w:numPr>
      </w:pPr>
      <w:r>
        <w:t>Die ehrenamtlich für den LSV und seine Gliederungen tätigen Mitarbeiter erhalten für Ihre Mitarbeit keine Vergütung.</w:t>
      </w:r>
    </w:p>
    <w:p w:rsidR="00365589" w:rsidRDefault="00CD5AF1" w:rsidP="00124868">
      <w:pPr>
        <w:pStyle w:val="berschrift5"/>
        <w:numPr>
          <w:ilvl w:val="0"/>
          <w:numId w:val="24"/>
        </w:numPr>
      </w:pPr>
      <w:r>
        <w:t>Allen ehrenamtlich Tätigen werden die Auslagen für die Teilnahme an Sitzungen und für Dienstreisen sowie die nachgewiesenen sonstigen Auslagen, soweit sie angemessen sind, erstattet. über die Höhe hat der Hauptausschuss unter Berücksichtigung der Festlegungen des LSB zu beschließen.</w:t>
      </w:r>
    </w:p>
    <w:p w:rsidR="00365589" w:rsidRDefault="00CD5AF1" w:rsidP="00124868">
      <w:pPr>
        <w:pStyle w:val="berschrift5"/>
        <w:numPr>
          <w:ilvl w:val="0"/>
          <w:numId w:val="24"/>
        </w:numPr>
      </w:pPr>
      <w:r>
        <w:t>Für die einen besonderen Zeitaufwand erfordernde ehrenamtliche Tätigkeit (außerhalb der Sitzungen und Tagungen) kann eine Aufwandsentschädigung gezahlt werden. Der Hauptausschuss legt dafür Höchstbeträge fest.</w:t>
      </w:r>
    </w:p>
    <w:p w:rsidR="00365589" w:rsidRDefault="00CD5AF1" w:rsidP="00124868">
      <w:pPr>
        <w:pStyle w:val="berschrift5"/>
        <w:numPr>
          <w:ilvl w:val="0"/>
          <w:numId w:val="24"/>
        </w:numPr>
      </w:pPr>
      <w:r>
        <w:t>Reisekosten, Sitzungsgelder und Aufwandsentschädigungen sind im Haushalt des LSV (bzw. der jeweiligen Gliederung) gesondert auszuweisen. Die jeweiligen steuerlichen Vorschriften sind dabei zu beachten.</w:t>
      </w:r>
    </w:p>
    <w:p w:rsidR="00365589" w:rsidRDefault="00CD5AF1" w:rsidP="00124868">
      <w:pPr>
        <w:pStyle w:val="berschrift5"/>
        <w:numPr>
          <w:ilvl w:val="0"/>
          <w:numId w:val="24"/>
        </w:numPr>
      </w:pPr>
      <w:r>
        <w:t>Die Vergütung der hauptamtlichen Mitglieder regelt das Präsidium in Anlehnung an die Tarifverträge für den öffentlichen Dienst.</w:t>
      </w:r>
    </w:p>
    <w:p w:rsidR="00CD5AF1" w:rsidRDefault="00CD5AF1" w:rsidP="00124868">
      <w:pPr>
        <w:pStyle w:val="berschrift5"/>
        <w:numPr>
          <w:ilvl w:val="0"/>
          <w:numId w:val="24"/>
        </w:numPr>
      </w:pPr>
      <w:r>
        <w:t>Für die hauptamtlichen Mitarbeiter wird bei genehmigten Dienstreisen das Bundesreisekostengesetz angewendet. Fahrtkostenersatz für PKW-Benutzung wird jedoch wie für ehrenamtlich Tätige gewährt.</w:t>
      </w:r>
    </w:p>
    <w:p w:rsidR="00CD5AF1" w:rsidRPr="00365589" w:rsidRDefault="00CD5AF1" w:rsidP="00365589">
      <w:pPr>
        <w:pStyle w:val="berschrift1"/>
      </w:pPr>
      <w:bookmarkStart w:id="10" w:name="_Toc8054317"/>
      <w:r w:rsidRPr="00365589">
        <w:rPr>
          <w:rStyle w:val="Fett"/>
          <w:b/>
          <w:bCs/>
        </w:rPr>
        <w:t>Schlussbestimmungen</w:t>
      </w:r>
      <w:bookmarkEnd w:id="10"/>
    </w:p>
    <w:p w:rsidR="00CD5AF1" w:rsidRDefault="00CD5AF1" w:rsidP="00365589">
      <w:r>
        <w:t>Über alle haushalts-, Finanz-, Kassen- und Wirtschaftsangelegenheiten die in dieser Finanzordnung im Einzelnen nicht geregelt sind, entscheidet das Präsidium.</w:t>
      </w:r>
    </w:p>
    <w:p w:rsidR="00CD5AF1" w:rsidRPr="00365589" w:rsidRDefault="00CD5AF1" w:rsidP="00365589">
      <w:pPr>
        <w:pStyle w:val="berschrift1"/>
      </w:pPr>
      <w:bookmarkStart w:id="11" w:name="_Toc8054318"/>
      <w:r w:rsidRPr="00365589">
        <w:rPr>
          <w:rStyle w:val="Fett"/>
          <w:b/>
          <w:bCs/>
        </w:rPr>
        <w:t>Inkrafttreten</w:t>
      </w:r>
      <w:bookmarkEnd w:id="11"/>
    </w:p>
    <w:p w:rsidR="00CD5AF1" w:rsidRDefault="00CD5AF1" w:rsidP="00365589">
      <w:r>
        <w:t>Die Finanzordnung tritt durch Beschluss des Hauptausschusses mit Wirkung vom 15. 03. 2002 in Kraft.</w:t>
      </w:r>
    </w:p>
    <w:p w:rsidR="00CD5AF1" w:rsidRDefault="00CD5AF1" w:rsidP="00CD5AF1"/>
    <w:p w:rsidR="007B07AA" w:rsidRPr="00CD5AF1" w:rsidRDefault="007B07AA" w:rsidP="00CD5AF1"/>
    <w:sectPr w:rsidR="007B07AA" w:rsidRPr="00CD5AF1" w:rsidSect="009C2CEF">
      <w:footerReference w:type="default" r:id="rId8"/>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4CA" w:rsidRDefault="002674CA">
      <w:pPr>
        <w:spacing w:before="0" w:after="0"/>
      </w:pPr>
      <w:r>
        <w:separator/>
      </w:r>
    </w:p>
  </w:endnote>
  <w:endnote w:type="continuationSeparator" w:id="0">
    <w:p w:rsidR="002674CA" w:rsidRDefault="002674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CEF" w:rsidRDefault="00B845AD" w:rsidP="00B845AD">
    <w:pPr>
      <w:pStyle w:val="Fuzeile"/>
      <w:rPr>
        <w:color w:val="4472C4" w:themeColor="accent1"/>
      </w:rPr>
    </w:pPr>
    <w:r>
      <w:rPr>
        <w:color w:val="4472C4" w:themeColor="accent1"/>
      </w:rPr>
      <w:t xml:space="preserve">Finanzordnung des LSV Sachsen-Anhalt (Stand: 15.03.2002)                                                              </w:t>
    </w:r>
    <w:r w:rsidR="009C2CEF">
      <w:rPr>
        <w:color w:val="4472C4" w:themeColor="accent1"/>
      </w:rPr>
      <w:t xml:space="preserve">Seite </w:t>
    </w:r>
    <w:r w:rsidR="009C2CEF">
      <w:rPr>
        <w:color w:val="4472C4" w:themeColor="accent1"/>
      </w:rPr>
      <w:fldChar w:fldCharType="begin"/>
    </w:r>
    <w:r w:rsidR="009C2CEF">
      <w:rPr>
        <w:color w:val="4472C4" w:themeColor="accent1"/>
      </w:rPr>
      <w:instrText>PAGE  \* Arabic  \* MERGEFORMAT</w:instrText>
    </w:r>
    <w:r w:rsidR="009C2CEF">
      <w:rPr>
        <w:color w:val="4472C4" w:themeColor="accent1"/>
      </w:rPr>
      <w:fldChar w:fldCharType="separate"/>
    </w:r>
    <w:r w:rsidR="009C2CEF">
      <w:rPr>
        <w:color w:val="4472C4" w:themeColor="accent1"/>
      </w:rPr>
      <w:t>2</w:t>
    </w:r>
    <w:r w:rsidR="009C2CEF">
      <w:rPr>
        <w:color w:val="4472C4" w:themeColor="accent1"/>
      </w:rPr>
      <w:fldChar w:fldCharType="end"/>
    </w:r>
    <w:r w:rsidR="009C2CEF">
      <w:rPr>
        <w:color w:val="4472C4" w:themeColor="accent1"/>
      </w:rPr>
      <w:t xml:space="preserve"> von </w:t>
    </w:r>
    <w:r w:rsidR="009C2CEF">
      <w:rPr>
        <w:color w:val="4472C4" w:themeColor="accent1"/>
      </w:rPr>
      <w:fldChar w:fldCharType="begin"/>
    </w:r>
    <w:r w:rsidR="009C2CEF">
      <w:rPr>
        <w:color w:val="4472C4" w:themeColor="accent1"/>
      </w:rPr>
      <w:instrText>NUMPAGES \* Arabisch \* MERGEFORMAT</w:instrText>
    </w:r>
    <w:r w:rsidR="009C2CEF">
      <w:rPr>
        <w:color w:val="4472C4" w:themeColor="accent1"/>
      </w:rPr>
      <w:fldChar w:fldCharType="separate"/>
    </w:r>
    <w:r w:rsidR="009C2CEF">
      <w:rPr>
        <w:color w:val="4472C4" w:themeColor="accent1"/>
      </w:rPr>
      <w:t>2</w:t>
    </w:r>
    <w:r w:rsidR="009C2CEF">
      <w:rPr>
        <w:color w:val="4472C4" w:themeColor="accent1"/>
      </w:rPr>
      <w:fldChar w:fldCharType="end"/>
    </w:r>
  </w:p>
  <w:p w:rsidR="00ED1358" w:rsidRDefault="00ED13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4CA" w:rsidRDefault="002674CA">
      <w:pPr>
        <w:spacing w:before="0" w:after="0"/>
      </w:pPr>
      <w:r>
        <w:separator/>
      </w:r>
    </w:p>
  </w:footnote>
  <w:footnote w:type="continuationSeparator" w:id="0">
    <w:p w:rsidR="002674CA" w:rsidRDefault="002674C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64523228"/>
    <w:lvl w:ilvl="0">
      <w:start w:val="1"/>
      <w:numFmt w:val="bullet"/>
      <w:pStyle w:val="Aufzhlungszeichen4"/>
      <w:lvlText w:val="-"/>
      <w:lvlJc w:val="left"/>
      <w:pPr>
        <w:tabs>
          <w:tab w:val="num" w:pos="1488"/>
        </w:tabs>
        <w:ind w:left="1488" w:hanging="360"/>
      </w:pPr>
      <w:rPr>
        <w:rFonts w:ascii="Verdana" w:hAnsi="Verdana" w:hint="default"/>
      </w:rPr>
    </w:lvl>
  </w:abstractNum>
  <w:abstractNum w:abstractNumId="1" w15:restartNumberingAfterBreak="0">
    <w:nsid w:val="FFFFFF83"/>
    <w:multiLevelType w:val="singleLevel"/>
    <w:tmpl w:val="4CACC200"/>
    <w:lvl w:ilvl="0">
      <w:start w:val="1"/>
      <w:numFmt w:val="upperRoman"/>
      <w:pStyle w:val="Aufzhlungszeichen2"/>
      <w:lvlText w:val="%1."/>
      <w:lvlJc w:val="right"/>
      <w:pPr>
        <w:tabs>
          <w:tab w:val="num" w:pos="1074"/>
        </w:tabs>
        <w:ind w:left="1074" w:hanging="360"/>
      </w:pPr>
      <w:rPr>
        <w:rFonts w:hint="default"/>
      </w:rPr>
    </w:lvl>
  </w:abstractNum>
  <w:abstractNum w:abstractNumId="2" w15:restartNumberingAfterBreak="0">
    <w:nsid w:val="FFFFFF89"/>
    <w:multiLevelType w:val="singleLevel"/>
    <w:tmpl w:val="164A65B4"/>
    <w:lvl w:ilvl="0">
      <w:start w:val="1"/>
      <w:numFmt w:val="decimal"/>
      <w:pStyle w:val="Aufzhlungszeichen"/>
      <w:lvlText w:val="%1. "/>
      <w:lvlJc w:val="left"/>
      <w:pPr>
        <w:tabs>
          <w:tab w:val="num" w:pos="360"/>
        </w:tabs>
        <w:ind w:left="360" w:hanging="360"/>
      </w:pPr>
      <w:rPr>
        <w:rFonts w:hint="default"/>
      </w:rPr>
    </w:lvl>
  </w:abstractNum>
  <w:abstractNum w:abstractNumId="3" w15:restartNumberingAfterBreak="0">
    <w:nsid w:val="069824A7"/>
    <w:multiLevelType w:val="hybridMultilevel"/>
    <w:tmpl w:val="7B921054"/>
    <w:lvl w:ilvl="0" w:tplc="A8928BE0">
      <w:start w:val="1"/>
      <w:numFmt w:val="decimal"/>
      <w:pStyle w:val="Aufzhlung3"/>
      <w:lvlText w:val="1.%1. "/>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DCA3FE5"/>
    <w:multiLevelType w:val="multilevel"/>
    <w:tmpl w:val="F5C881D4"/>
    <w:styleLink w:val="LSV-Gliederung"/>
    <w:lvl w:ilvl="0">
      <w:start w:val="1"/>
      <w:numFmt w:val="decimal"/>
      <w:lvlText w:val="%1"/>
      <w:lvlJc w:val="left"/>
      <w:pPr>
        <w:ind w:left="360" w:hanging="360"/>
      </w:pPr>
      <w:rPr>
        <w:rFonts w:ascii="Calibri" w:hAnsi="Calibri" w:hint="default"/>
        <w:color w:val="FF0000"/>
        <w:sz w:val="24"/>
      </w:rPr>
    </w:lvl>
    <w:lvl w:ilvl="1">
      <w:start w:val="1"/>
      <w:numFmt w:val="decimal"/>
      <w:lvlText w:val="1.%2."/>
      <w:lvlJc w:val="left"/>
      <w:pPr>
        <w:ind w:left="357" w:firstLine="723"/>
      </w:pPr>
      <w:rPr>
        <w:rFonts w:hint="default"/>
      </w:rPr>
    </w:lvl>
    <w:lvl w:ilvl="2">
      <w:start w:val="1"/>
      <w:numFmt w:val="decimal"/>
      <w:lvlText w:val="1.1.%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D96A49"/>
    <w:multiLevelType w:val="hybridMultilevel"/>
    <w:tmpl w:val="705C0406"/>
    <w:lvl w:ilvl="0" w:tplc="994C7F0E">
      <w:start w:val="1"/>
      <w:numFmt w:val="bullet"/>
      <w:lvlText w:val="-"/>
      <w:lvlJc w:val="left"/>
      <w:pPr>
        <w:ind w:left="720" w:hanging="360"/>
      </w:pPr>
      <w:rPr>
        <w:rFonts w:ascii="Calibri" w:hAnsi="Calibri" w:hint="default"/>
        <w:sz w:val="22"/>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381C5336"/>
    <w:multiLevelType w:val="hybridMultilevel"/>
    <w:tmpl w:val="18C46EEC"/>
    <w:lvl w:ilvl="0" w:tplc="A42464A2">
      <w:start w:val="1"/>
      <w:numFmt w:val="decimal"/>
      <w:lvlText w:val="%1."/>
      <w:lvlJc w:val="left"/>
      <w:pPr>
        <w:ind w:left="720" w:hanging="360"/>
      </w:pPr>
      <w:rPr>
        <w:rFonts w:ascii="Calibri" w:hAnsi="Calibr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A4C3C5D"/>
    <w:multiLevelType w:val="hybridMultilevel"/>
    <w:tmpl w:val="F3662702"/>
    <w:lvl w:ilvl="0" w:tplc="1CC62F96">
      <w:start w:val="1"/>
      <w:numFmt w:val="decimal"/>
      <w:lvlText w:val="%1."/>
      <w:lvlJc w:val="left"/>
      <w:pPr>
        <w:ind w:left="720" w:hanging="360"/>
      </w:pPr>
      <w:rPr>
        <w:rFonts w:ascii="Calibri" w:hAnsi="Calibr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CAD085F"/>
    <w:multiLevelType w:val="hybridMultilevel"/>
    <w:tmpl w:val="90B4E302"/>
    <w:lvl w:ilvl="0" w:tplc="1CC62F96">
      <w:start w:val="1"/>
      <w:numFmt w:val="decimal"/>
      <w:lvlText w:val="%1."/>
      <w:lvlJc w:val="left"/>
      <w:pPr>
        <w:ind w:left="360" w:hanging="360"/>
      </w:pPr>
      <w:rPr>
        <w:rFonts w:ascii="Calibri" w:hAnsi="Calibr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0471335"/>
    <w:multiLevelType w:val="hybridMultilevel"/>
    <w:tmpl w:val="26562F82"/>
    <w:lvl w:ilvl="0" w:tplc="A42464A2">
      <w:start w:val="1"/>
      <w:numFmt w:val="decimal"/>
      <w:lvlText w:val="%1."/>
      <w:lvlJc w:val="left"/>
      <w:pPr>
        <w:ind w:left="720" w:hanging="360"/>
      </w:pPr>
      <w:rPr>
        <w:rFonts w:ascii="Calibri" w:hAnsi="Calibr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45365A1"/>
    <w:multiLevelType w:val="hybridMultilevel"/>
    <w:tmpl w:val="2778A822"/>
    <w:lvl w:ilvl="0" w:tplc="378A08A8">
      <w:start w:val="1"/>
      <w:numFmt w:val="lowerLetter"/>
      <w:pStyle w:val="Aufzhlungalfanumerisch2"/>
      <w:lvlText w:val="%1)"/>
      <w:lvlJc w:val="left"/>
      <w:pPr>
        <w:ind w:left="1434" w:hanging="360"/>
      </w:pPr>
      <w:rPr>
        <w:rFonts w:ascii="Calibri" w:hAnsi="Calibri" w:hint="default"/>
        <w:sz w:val="22"/>
      </w:rPr>
    </w:lvl>
    <w:lvl w:ilvl="1" w:tplc="04070019" w:tentative="1">
      <w:start w:val="1"/>
      <w:numFmt w:val="lowerLetter"/>
      <w:lvlText w:val="%2."/>
      <w:lvlJc w:val="left"/>
      <w:pPr>
        <w:ind w:left="2154" w:hanging="360"/>
      </w:pPr>
    </w:lvl>
    <w:lvl w:ilvl="2" w:tplc="0407001B" w:tentative="1">
      <w:start w:val="1"/>
      <w:numFmt w:val="lowerRoman"/>
      <w:lvlText w:val="%3."/>
      <w:lvlJc w:val="right"/>
      <w:pPr>
        <w:ind w:left="2874" w:hanging="180"/>
      </w:pPr>
    </w:lvl>
    <w:lvl w:ilvl="3" w:tplc="0407000F" w:tentative="1">
      <w:start w:val="1"/>
      <w:numFmt w:val="decimal"/>
      <w:lvlText w:val="%4."/>
      <w:lvlJc w:val="left"/>
      <w:pPr>
        <w:ind w:left="3594" w:hanging="360"/>
      </w:pPr>
    </w:lvl>
    <w:lvl w:ilvl="4" w:tplc="04070019" w:tentative="1">
      <w:start w:val="1"/>
      <w:numFmt w:val="lowerLetter"/>
      <w:lvlText w:val="%5."/>
      <w:lvlJc w:val="left"/>
      <w:pPr>
        <w:ind w:left="4314" w:hanging="360"/>
      </w:pPr>
    </w:lvl>
    <w:lvl w:ilvl="5" w:tplc="0407001B" w:tentative="1">
      <w:start w:val="1"/>
      <w:numFmt w:val="lowerRoman"/>
      <w:lvlText w:val="%6."/>
      <w:lvlJc w:val="right"/>
      <w:pPr>
        <w:ind w:left="5034" w:hanging="180"/>
      </w:pPr>
    </w:lvl>
    <w:lvl w:ilvl="6" w:tplc="0407000F" w:tentative="1">
      <w:start w:val="1"/>
      <w:numFmt w:val="decimal"/>
      <w:lvlText w:val="%7."/>
      <w:lvlJc w:val="left"/>
      <w:pPr>
        <w:ind w:left="5754" w:hanging="360"/>
      </w:pPr>
    </w:lvl>
    <w:lvl w:ilvl="7" w:tplc="04070019" w:tentative="1">
      <w:start w:val="1"/>
      <w:numFmt w:val="lowerLetter"/>
      <w:lvlText w:val="%8."/>
      <w:lvlJc w:val="left"/>
      <w:pPr>
        <w:ind w:left="6474" w:hanging="360"/>
      </w:pPr>
    </w:lvl>
    <w:lvl w:ilvl="8" w:tplc="0407001B" w:tentative="1">
      <w:start w:val="1"/>
      <w:numFmt w:val="lowerRoman"/>
      <w:lvlText w:val="%9."/>
      <w:lvlJc w:val="right"/>
      <w:pPr>
        <w:ind w:left="7194" w:hanging="180"/>
      </w:pPr>
    </w:lvl>
  </w:abstractNum>
  <w:abstractNum w:abstractNumId="11" w15:restartNumberingAfterBreak="0">
    <w:nsid w:val="4ECC2C1F"/>
    <w:multiLevelType w:val="hybridMultilevel"/>
    <w:tmpl w:val="C1DC9240"/>
    <w:lvl w:ilvl="0" w:tplc="1CC62F96">
      <w:start w:val="1"/>
      <w:numFmt w:val="decimal"/>
      <w:lvlText w:val="%1."/>
      <w:lvlJc w:val="left"/>
      <w:pPr>
        <w:ind w:left="360" w:hanging="360"/>
      </w:pPr>
      <w:rPr>
        <w:rFonts w:ascii="Calibri" w:hAnsi="Calibr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EEA2895"/>
    <w:multiLevelType w:val="hybridMultilevel"/>
    <w:tmpl w:val="17462F42"/>
    <w:lvl w:ilvl="0" w:tplc="1CC62F96">
      <w:start w:val="1"/>
      <w:numFmt w:val="decimal"/>
      <w:lvlText w:val="%1."/>
      <w:lvlJc w:val="left"/>
      <w:pPr>
        <w:ind w:left="360" w:hanging="360"/>
      </w:pPr>
      <w:rPr>
        <w:rFonts w:ascii="Calibri" w:hAnsi="Calibr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360512D"/>
    <w:multiLevelType w:val="hybridMultilevel"/>
    <w:tmpl w:val="E286E03E"/>
    <w:lvl w:ilvl="0" w:tplc="D9F4FA66">
      <w:start w:val="1"/>
      <w:numFmt w:val="upperRoman"/>
      <w:pStyle w:val="Aufzhlung6"/>
      <w:lvlText w:val="F %1."/>
      <w:lvlJc w:val="righ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5E56414D"/>
    <w:multiLevelType w:val="hybridMultilevel"/>
    <w:tmpl w:val="35707B32"/>
    <w:lvl w:ilvl="0" w:tplc="156297C6">
      <w:start w:val="1"/>
      <w:numFmt w:val="decimal"/>
      <w:pStyle w:val="berschrift5"/>
      <w:lvlText w:val="%1."/>
      <w:lvlJc w:val="left"/>
      <w:pPr>
        <w:ind w:left="360" w:hanging="360"/>
      </w:pPr>
      <w:rPr>
        <w:rFonts w:ascii="Calibri" w:hAnsi="Calibr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F77155A"/>
    <w:multiLevelType w:val="multilevel"/>
    <w:tmpl w:val="2FB6CA1A"/>
    <w:styleLink w:val="LSV-berschriftengliederung"/>
    <w:lvl w:ilvl="0">
      <w:start w:val="1"/>
      <w:numFmt w:val="decimal"/>
      <w:lvlText w:val="%1"/>
      <w:lvlJc w:val="left"/>
      <w:pPr>
        <w:ind w:left="720" w:hanging="360"/>
      </w:pPr>
      <w:rPr>
        <w:rFonts w:ascii="Calibri" w:hAnsi="Calibri" w:hint="default"/>
        <w:color w:val="FF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9F2D5F"/>
    <w:multiLevelType w:val="hybridMultilevel"/>
    <w:tmpl w:val="43544BCA"/>
    <w:lvl w:ilvl="0" w:tplc="D654D3CA">
      <w:start w:val="1"/>
      <w:numFmt w:val="decimal"/>
      <w:pStyle w:val="Abschnitt1"/>
      <w:lvlText w:val="%1. "/>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683A382A"/>
    <w:multiLevelType w:val="hybridMultilevel"/>
    <w:tmpl w:val="CC4AD734"/>
    <w:lvl w:ilvl="0" w:tplc="1CC62F96">
      <w:start w:val="1"/>
      <w:numFmt w:val="decimal"/>
      <w:lvlText w:val="%1."/>
      <w:lvlJc w:val="left"/>
      <w:pPr>
        <w:ind w:left="360" w:hanging="360"/>
      </w:pPr>
      <w:rPr>
        <w:rFonts w:ascii="Calibri" w:hAnsi="Calibr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AC54869"/>
    <w:multiLevelType w:val="hybridMultilevel"/>
    <w:tmpl w:val="436A9F96"/>
    <w:lvl w:ilvl="0" w:tplc="C282ABE0">
      <w:start w:val="1"/>
      <w:numFmt w:val="lowerLetter"/>
      <w:pStyle w:val="Aufzhlung2"/>
      <w:lvlText w:val="%1."/>
      <w:lvlJc w:val="left"/>
      <w:pPr>
        <w:tabs>
          <w:tab w:val="num" w:pos="1074"/>
        </w:tabs>
        <w:ind w:left="1074"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BE16CCB"/>
    <w:multiLevelType w:val="multilevel"/>
    <w:tmpl w:val="1248C84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74C32309"/>
    <w:multiLevelType w:val="hybridMultilevel"/>
    <w:tmpl w:val="F574117C"/>
    <w:lvl w:ilvl="0" w:tplc="1D0CC8D4">
      <w:start w:val="1"/>
      <w:numFmt w:val="decimal"/>
      <w:pStyle w:val="Aufzhlung4"/>
      <w:lvlText w:val="2.%1. "/>
      <w:lvlJc w:val="left"/>
      <w:pPr>
        <w:tabs>
          <w:tab w:val="num" w:pos="1074"/>
        </w:tabs>
        <w:ind w:left="1074" w:hanging="360"/>
      </w:pPr>
      <w:rPr>
        <w:rFonts w:hint="default"/>
      </w:rPr>
    </w:lvl>
    <w:lvl w:ilvl="1" w:tplc="04070019">
      <w:start w:val="1"/>
      <w:numFmt w:val="lowerLetter"/>
      <w:lvlText w:val="%2."/>
      <w:lvlJc w:val="left"/>
      <w:pPr>
        <w:tabs>
          <w:tab w:val="num" w:pos="2154"/>
        </w:tabs>
        <w:ind w:left="2154" w:hanging="360"/>
      </w:pPr>
    </w:lvl>
    <w:lvl w:ilvl="2" w:tplc="0407001B" w:tentative="1">
      <w:start w:val="1"/>
      <w:numFmt w:val="lowerRoman"/>
      <w:lvlText w:val="%3."/>
      <w:lvlJc w:val="right"/>
      <w:pPr>
        <w:tabs>
          <w:tab w:val="num" w:pos="2874"/>
        </w:tabs>
        <w:ind w:left="2874" w:hanging="180"/>
      </w:pPr>
    </w:lvl>
    <w:lvl w:ilvl="3" w:tplc="0407000F" w:tentative="1">
      <w:start w:val="1"/>
      <w:numFmt w:val="decimal"/>
      <w:lvlText w:val="%4."/>
      <w:lvlJc w:val="left"/>
      <w:pPr>
        <w:tabs>
          <w:tab w:val="num" w:pos="3594"/>
        </w:tabs>
        <w:ind w:left="3594" w:hanging="360"/>
      </w:pPr>
    </w:lvl>
    <w:lvl w:ilvl="4" w:tplc="04070019" w:tentative="1">
      <w:start w:val="1"/>
      <w:numFmt w:val="lowerLetter"/>
      <w:lvlText w:val="%5."/>
      <w:lvlJc w:val="left"/>
      <w:pPr>
        <w:tabs>
          <w:tab w:val="num" w:pos="4314"/>
        </w:tabs>
        <w:ind w:left="4314" w:hanging="360"/>
      </w:pPr>
    </w:lvl>
    <w:lvl w:ilvl="5" w:tplc="0407001B" w:tentative="1">
      <w:start w:val="1"/>
      <w:numFmt w:val="lowerRoman"/>
      <w:lvlText w:val="%6."/>
      <w:lvlJc w:val="right"/>
      <w:pPr>
        <w:tabs>
          <w:tab w:val="num" w:pos="5034"/>
        </w:tabs>
        <w:ind w:left="5034" w:hanging="180"/>
      </w:pPr>
    </w:lvl>
    <w:lvl w:ilvl="6" w:tplc="0407000F" w:tentative="1">
      <w:start w:val="1"/>
      <w:numFmt w:val="decimal"/>
      <w:lvlText w:val="%7."/>
      <w:lvlJc w:val="left"/>
      <w:pPr>
        <w:tabs>
          <w:tab w:val="num" w:pos="5754"/>
        </w:tabs>
        <w:ind w:left="5754" w:hanging="360"/>
      </w:pPr>
    </w:lvl>
    <w:lvl w:ilvl="7" w:tplc="04070019" w:tentative="1">
      <w:start w:val="1"/>
      <w:numFmt w:val="lowerLetter"/>
      <w:lvlText w:val="%8."/>
      <w:lvlJc w:val="left"/>
      <w:pPr>
        <w:tabs>
          <w:tab w:val="num" w:pos="6474"/>
        </w:tabs>
        <w:ind w:left="6474" w:hanging="360"/>
      </w:pPr>
    </w:lvl>
    <w:lvl w:ilvl="8" w:tplc="0407001B" w:tentative="1">
      <w:start w:val="1"/>
      <w:numFmt w:val="lowerRoman"/>
      <w:lvlText w:val="%9."/>
      <w:lvlJc w:val="right"/>
      <w:pPr>
        <w:tabs>
          <w:tab w:val="num" w:pos="7194"/>
        </w:tabs>
        <w:ind w:left="7194" w:hanging="180"/>
      </w:pPr>
    </w:lvl>
  </w:abstractNum>
  <w:abstractNum w:abstractNumId="21" w15:restartNumberingAfterBreak="0">
    <w:nsid w:val="74FC26FC"/>
    <w:multiLevelType w:val="hybridMultilevel"/>
    <w:tmpl w:val="13B8FA3A"/>
    <w:lvl w:ilvl="0" w:tplc="162256AA">
      <w:start w:val="1"/>
      <w:numFmt w:val="decimal"/>
      <w:pStyle w:val="Aufzhlung5"/>
      <w:lvlText w:val="3.%1. "/>
      <w:lvlJc w:val="left"/>
      <w:pPr>
        <w:tabs>
          <w:tab w:val="num" w:pos="360"/>
        </w:tabs>
        <w:ind w:left="360" w:hanging="360"/>
      </w:pPr>
      <w:rPr>
        <w:rFonts w:hint="default"/>
      </w:rPr>
    </w:lvl>
    <w:lvl w:ilvl="1" w:tplc="04070019" w:tentative="1">
      <w:start w:val="1"/>
      <w:numFmt w:val="lowerLetter"/>
      <w:lvlText w:val="%2."/>
      <w:lvlJc w:val="left"/>
      <w:pPr>
        <w:tabs>
          <w:tab w:val="num" w:pos="-1538"/>
        </w:tabs>
        <w:ind w:left="-1538" w:hanging="360"/>
      </w:pPr>
    </w:lvl>
    <w:lvl w:ilvl="2" w:tplc="0407001B" w:tentative="1">
      <w:start w:val="1"/>
      <w:numFmt w:val="lowerRoman"/>
      <w:lvlText w:val="%3."/>
      <w:lvlJc w:val="right"/>
      <w:pPr>
        <w:tabs>
          <w:tab w:val="num" w:pos="-818"/>
        </w:tabs>
        <w:ind w:left="-818" w:hanging="180"/>
      </w:pPr>
    </w:lvl>
    <w:lvl w:ilvl="3" w:tplc="0407000F">
      <w:start w:val="1"/>
      <w:numFmt w:val="decimal"/>
      <w:lvlText w:val="%4."/>
      <w:lvlJc w:val="left"/>
      <w:pPr>
        <w:tabs>
          <w:tab w:val="num" w:pos="-98"/>
        </w:tabs>
        <w:ind w:left="-98" w:hanging="360"/>
      </w:pPr>
    </w:lvl>
    <w:lvl w:ilvl="4" w:tplc="04070019" w:tentative="1">
      <w:start w:val="1"/>
      <w:numFmt w:val="lowerLetter"/>
      <w:lvlText w:val="%5."/>
      <w:lvlJc w:val="left"/>
      <w:pPr>
        <w:tabs>
          <w:tab w:val="num" w:pos="622"/>
        </w:tabs>
        <w:ind w:left="622" w:hanging="360"/>
      </w:pPr>
    </w:lvl>
    <w:lvl w:ilvl="5" w:tplc="0407001B" w:tentative="1">
      <w:start w:val="1"/>
      <w:numFmt w:val="lowerRoman"/>
      <w:lvlText w:val="%6."/>
      <w:lvlJc w:val="right"/>
      <w:pPr>
        <w:tabs>
          <w:tab w:val="num" w:pos="1342"/>
        </w:tabs>
        <w:ind w:left="1342" w:hanging="180"/>
      </w:pPr>
    </w:lvl>
    <w:lvl w:ilvl="6" w:tplc="0407000F" w:tentative="1">
      <w:start w:val="1"/>
      <w:numFmt w:val="decimal"/>
      <w:lvlText w:val="%7."/>
      <w:lvlJc w:val="left"/>
      <w:pPr>
        <w:tabs>
          <w:tab w:val="num" w:pos="2062"/>
        </w:tabs>
        <w:ind w:left="2062" w:hanging="360"/>
      </w:pPr>
    </w:lvl>
    <w:lvl w:ilvl="7" w:tplc="04070019" w:tentative="1">
      <w:start w:val="1"/>
      <w:numFmt w:val="lowerLetter"/>
      <w:lvlText w:val="%8."/>
      <w:lvlJc w:val="left"/>
      <w:pPr>
        <w:tabs>
          <w:tab w:val="num" w:pos="2782"/>
        </w:tabs>
        <w:ind w:left="2782" w:hanging="360"/>
      </w:pPr>
    </w:lvl>
    <w:lvl w:ilvl="8" w:tplc="0407001B" w:tentative="1">
      <w:start w:val="1"/>
      <w:numFmt w:val="lowerRoman"/>
      <w:lvlText w:val="%9."/>
      <w:lvlJc w:val="right"/>
      <w:pPr>
        <w:tabs>
          <w:tab w:val="num" w:pos="3502"/>
        </w:tabs>
        <w:ind w:left="3502" w:hanging="180"/>
      </w:pPr>
    </w:lvl>
  </w:abstractNum>
  <w:abstractNum w:abstractNumId="22" w15:restartNumberingAfterBreak="0">
    <w:nsid w:val="78BE75D6"/>
    <w:multiLevelType w:val="hybridMultilevel"/>
    <w:tmpl w:val="BD5C174E"/>
    <w:lvl w:ilvl="0" w:tplc="A42464A2">
      <w:start w:val="1"/>
      <w:numFmt w:val="decimal"/>
      <w:lvlText w:val="%1."/>
      <w:lvlJc w:val="left"/>
      <w:pPr>
        <w:ind w:left="720" w:hanging="360"/>
      </w:pPr>
      <w:rPr>
        <w:rFonts w:ascii="Calibri" w:hAnsi="Calibr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A8F0CCC"/>
    <w:multiLevelType w:val="multilevel"/>
    <w:tmpl w:val="B07888A8"/>
    <w:styleLink w:val="LSV-Gliederung1"/>
    <w:lvl w:ilvl="0">
      <w:start w:val="1"/>
      <w:numFmt w:val="decimal"/>
      <w:lvlText w:val="%1"/>
      <w:lvlJc w:val="left"/>
      <w:pPr>
        <w:ind w:left="720" w:hanging="360"/>
      </w:pPr>
      <w:rPr>
        <w:rFonts w:ascii="Calibri" w:hAnsi="Calibri" w:hint="default"/>
        <w:color w:val="FF0000"/>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 w:numId="3">
    <w:abstractNumId w:val="16"/>
  </w:num>
  <w:num w:numId="4">
    <w:abstractNumId w:val="2"/>
    <w:lvlOverride w:ilvl="0">
      <w:startOverride w:val="1"/>
    </w:lvlOverride>
  </w:num>
  <w:num w:numId="5">
    <w:abstractNumId w:val="18"/>
  </w:num>
  <w:num w:numId="6">
    <w:abstractNumId w:val="3"/>
  </w:num>
  <w:num w:numId="7">
    <w:abstractNumId w:val="20"/>
  </w:num>
  <w:num w:numId="8">
    <w:abstractNumId w:val="21"/>
  </w:num>
  <w:num w:numId="9">
    <w:abstractNumId w:val="13"/>
  </w:num>
  <w:num w:numId="10">
    <w:abstractNumId w:val="10"/>
  </w:num>
  <w:num w:numId="11">
    <w:abstractNumId w:val="15"/>
  </w:num>
  <w:num w:numId="12">
    <w:abstractNumId w:val="4"/>
  </w:num>
  <w:num w:numId="13">
    <w:abstractNumId w:val="23"/>
  </w:num>
  <w:num w:numId="14">
    <w:abstractNumId w:val="19"/>
  </w:num>
  <w:num w:numId="15">
    <w:abstractNumId w:val="14"/>
  </w:num>
  <w:num w:numId="16">
    <w:abstractNumId w:val="7"/>
  </w:num>
  <w:num w:numId="17">
    <w:abstractNumId w:val="6"/>
  </w:num>
  <w:num w:numId="18">
    <w:abstractNumId w:val="10"/>
    <w:lvlOverride w:ilvl="0">
      <w:startOverride w:val="1"/>
    </w:lvlOverride>
  </w:num>
  <w:num w:numId="19">
    <w:abstractNumId w:val="22"/>
  </w:num>
  <w:num w:numId="20">
    <w:abstractNumId w:val="9"/>
  </w:num>
  <w:num w:numId="21">
    <w:abstractNumId w:val="11"/>
  </w:num>
  <w:num w:numId="22">
    <w:abstractNumId w:val="5"/>
  </w:num>
  <w:num w:numId="23">
    <w:abstractNumId w:val="8"/>
  </w:num>
  <w:num w:numId="24">
    <w:abstractNumId w:val="12"/>
  </w:num>
  <w:num w:numId="2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42"/>
    <w:rsid w:val="00006E29"/>
    <w:rsid w:val="00012928"/>
    <w:rsid w:val="00013DAD"/>
    <w:rsid w:val="00014142"/>
    <w:rsid w:val="00035D76"/>
    <w:rsid w:val="00043759"/>
    <w:rsid w:val="000D7988"/>
    <w:rsid w:val="00102442"/>
    <w:rsid w:val="00121738"/>
    <w:rsid w:val="00124868"/>
    <w:rsid w:val="001707A4"/>
    <w:rsid w:val="00213C7E"/>
    <w:rsid w:val="00237A8A"/>
    <w:rsid w:val="00241D55"/>
    <w:rsid w:val="00244985"/>
    <w:rsid w:val="00244D3F"/>
    <w:rsid w:val="002674CA"/>
    <w:rsid w:val="002B6C5E"/>
    <w:rsid w:val="002E04E8"/>
    <w:rsid w:val="00300C06"/>
    <w:rsid w:val="00325733"/>
    <w:rsid w:val="003513A0"/>
    <w:rsid w:val="00355B46"/>
    <w:rsid w:val="00365589"/>
    <w:rsid w:val="00405123"/>
    <w:rsid w:val="00432D18"/>
    <w:rsid w:val="00443335"/>
    <w:rsid w:val="00453A58"/>
    <w:rsid w:val="004739E9"/>
    <w:rsid w:val="004802DF"/>
    <w:rsid w:val="004A3132"/>
    <w:rsid w:val="004B2432"/>
    <w:rsid w:val="004C3589"/>
    <w:rsid w:val="0056295B"/>
    <w:rsid w:val="00585FEA"/>
    <w:rsid w:val="005B3C3D"/>
    <w:rsid w:val="005C1BE8"/>
    <w:rsid w:val="006406D7"/>
    <w:rsid w:val="006602B6"/>
    <w:rsid w:val="006B5819"/>
    <w:rsid w:val="006F6E3F"/>
    <w:rsid w:val="00743EB2"/>
    <w:rsid w:val="007B07AA"/>
    <w:rsid w:val="007C0116"/>
    <w:rsid w:val="007C78C8"/>
    <w:rsid w:val="007D3756"/>
    <w:rsid w:val="008346AD"/>
    <w:rsid w:val="00862385"/>
    <w:rsid w:val="00925F5D"/>
    <w:rsid w:val="009B23B7"/>
    <w:rsid w:val="009C2CEF"/>
    <w:rsid w:val="009C7EFA"/>
    <w:rsid w:val="009F6232"/>
    <w:rsid w:val="00A307DA"/>
    <w:rsid w:val="00A63CA4"/>
    <w:rsid w:val="00A6654D"/>
    <w:rsid w:val="00A74B82"/>
    <w:rsid w:val="00A9629F"/>
    <w:rsid w:val="00B20FC1"/>
    <w:rsid w:val="00B31160"/>
    <w:rsid w:val="00B70288"/>
    <w:rsid w:val="00B845AD"/>
    <w:rsid w:val="00BA57C9"/>
    <w:rsid w:val="00C514D3"/>
    <w:rsid w:val="00C60B2A"/>
    <w:rsid w:val="00C81739"/>
    <w:rsid w:val="00C918AA"/>
    <w:rsid w:val="00CA79E6"/>
    <w:rsid w:val="00CD5AF1"/>
    <w:rsid w:val="00CE49C8"/>
    <w:rsid w:val="00CF2ED3"/>
    <w:rsid w:val="00D426E7"/>
    <w:rsid w:val="00D864E9"/>
    <w:rsid w:val="00D90F9E"/>
    <w:rsid w:val="00DF23A3"/>
    <w:rsid w:val="00E511FB"/>
    <w:rsid w:val="00E51957"/>
    <w:rsid w:val="00E567F4"/>
    <w:rsid w:val="00E61A5C"/>
    <w:rsid w:val="00E73BFB"/>
    <w:rsid w:val="00E951D0"/>
    <w:rsid w:val="00EB55E8"/>
    <w:rsid w:val="00ED1358"/>
    <w:rsid w:val="00F32429"/>
    <w:rsid w:val="00F64060"/>
    <w:rsid w:val="00FE7895"/>
    <w:rsid w:val="00FE7D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8180FF"/>
  <w15:chartTrackingRefBased/>
  <w15:docId w15:val="{FB4A80A2-E9D6-45CB-A090-F4DD89EE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79E6"/>
    <w:pPr>
      <w:spacing w:before="120" w:after="120"/>
    </w:pPr>
    <w:rPr>
      <w:rFonts w:ascii="Calibri" w:hAnsi="Calibri"/>
      <w:sz w:val="22"/>
      <w:szCs w:val="24"/>
    </w:rPr>
  </w:style>
  <w:style w:type="paragraph" w:styleId="berschrift1">
    <w:name w:val="heading 1"/>
    <w:basedOn w:val="Standard"/>
    <w:next w:val="Standard"/>
    <w:qFormat/>
    <w:rsid w:val="00CD5AF1"/>
    <w:pPr>
      <w:keepNext/>
      <w:numPr>
        <w:numId w:val="14"/>
      </w:numPr>
      <w:tabs>
        <w:tab w:val="left" w:pos="357"/>
      </w:tabs>
      <w:spacing w:before="240" w:after="60"/>
      <w:outlineLvl w:val="0"/>
    </w:pPr>
    <w:rPr>
      <w:rFonts w:cs="Arial"/>
      <w:b/>
      <w:bCs/>
      <w:color w:val="FF0000"/>
      <w:kern w:val="32"/>
      <w:sz w:val="24"/>
      <w:szCs w:val="32"/>
    </w:rPr>
  </w:style>
  <w:style w:type="paragraph" w:styleId="berschrift2">
    <w:name w:val="heading 2"/>
    <w:basedOn w:val="Standard"/>
    <w:next w:val="Standard"/>
    <w:qFormat/>
    <w:rsid w:val="00241D55"/>
    <w:pPr>
      <w:widowControl w:val="0"/>
      <w:numPr>
        <w:ilvl w:val="1"/>
        <w:numId w:val="14"/>
      </w:numPr>
      <w:outlineLvl w:val="1"/>
    </w:pPr>
    <w:rPr>
      <w:rFonts w:cs="Arial"/>
      <w:b/>
      <w:bCs/>
      <w:iCs/>
      <w:sz w:val="24"/>
      <w:szCs w:val="28"/>
    </w:rPr>
  </w:style>
  <w:style w:type="paragraph" w:styleId="berschrift3">
    <w:name w:val="heading 3"/>
    <w:basedOn w:val="Standard"/>
    <w:next w:val="Standard"/>
    <w:qFormat/>
    <w:rsid w:val="006602B6"/>
    <w:pPr>
      <w:widowControl w:val="0"/>
      <w:numPr>
        <w:ilvl w:val="2"/>
        <w:numId w:val="14"/>
      </w:numPr>
      <w:tabs>
        <w:tab w:val="left" w:pos="1072"/>
      </w:tabs>
      <w:outlineLvl w:val="2"/>
    </w:pPr>
    <w:rPr>
      <w:rFonts w:cs="Arial"/>
      <w:bCs/>
      <w:szCs w:val="26"/>
    </w:rPr>
  </w:style>
  <w:style w:type="paragraph" w:styleId="berschrift4">
    <w:name w:val="heading 4"/>
    <w:basedOn w:val="Standard"/>
    <w:next w:val="Standard"/>
    <w:qFormat/>
    <w:rsid w:val="00C60B2A"/>
    <w:pPr>
      <w:keepNext/>
      <w:numPr>
        <w:ilvl w:val="3"/>
        <w:numId w:val="14"/>
      </w:numPr>
      <w:outlineLvl w:val="3"/>
    </w:pPr>
    <w:rPr>
      <w:bCs/>
      <w:szCs w:val="28"/>
    </w:rPr>
  </w:style>
  <w:style w:type="paragraph" w:styleId="berschrift5">
    <w:name w:val="heading 5"/>
    <w:aliases w:val="Aufzählung_num"/>
    <w:basedOn w:val="Standard"/>
    <w:next w:val="Standard"/>
    <w:qFormat/>
    <w:rsid w:val="00D90F9E"/>
    <w:pPr>
      <w:numPr>
        <w:numId w:val="15"/>
      </w:numPr>
      <w:outlineLvl w:val="4"/>
    </w:pPr>
    <w:rPr>
      <w:bCs/>
      <w:iCs/>
      <w:szCs w:val="26"/>
    </w:rPr>
  </w:style>
  <w:style w:type="paragraph" w:styleId="berschrift6">
    <w:name w:val="heading 6"/>
    <w:aliases w:val="Aufzählung alfanumerisch"/>
    <w:basedOn w:val="Standard"/>
    <w:next w:val="Standard"/>
    <w:rsid w:val="00A63CA4"/>
    <w:pPr>
      <w:numPr>
        <w:ilvl w:val="5"/>
        <w:numId w:val="14"/>
      </w:numPr>
      <w:spacing w:before="60" w:after="60"/>
      <w:outlineLvl w:val="5"/>
    </w:pPr>
    <w:rPr>
      <w:bCs/>
      <w:szCs w:val="22"/>
    </w:rPr>
  </w:style>
  <w:style w:type="paragraph" w:styleId="berschrift7">
    <w:name w:val="heading 7"/>
    <w:basedOn w:val="Standard"/>
    <w:next w:val="Standard"/>
    <w:qFormat/>
    <w:rsid w:val="00213C7E"/>
    <w:pPr>
      <w:numPr>
        <w:ilvl w:val="6"/>
        <w:numId w:val="14"/>
      </w:numPr>
      <w:spacing w:before="60" w:after="60"/>
      <w:outlineLvl w:val="6"/>
    </w:pPr>
  </w:style>
  <w:style w:type="paragraph" w:styleId="berschrift8">
    <w:name w:val="heading 8"/>
    <w:basedOn w:val="Standard"/>
    <w:next w:val="Standard"/>
    <w:qFormat/>
    <w:rsid w:val="00FE7DB2"/>
    <w:pPr>
      <w:numPr>
        <w:ilvl w:val="7"/>
        <w:numId w:val="14"/>
      </w:numPr>
      <w:spacing w:before="240" w:after="60"/>
      <w:outlineLvl w:val="7"/>
    </w:pPr>
    <w:rPr>
      <w:rFonts w:ascii="Times New Roman" w:hAnsi="Times New Roman"/>
      <w:i/>
      <w:iCs/>
      <w:sz w:val="24"/>
    </w:rPr>
  </w:style>
  <w:style w:type="paragraph" w:styleId="berschrift9">
    <w:name w:val="heading 9"/>
    <w:basedOn w:val="Standard"/>
    <w:next w:val="Standard"/>
    <w:qFormat/>
    <w:rsid w:val="00FE7DB2"/>
    <w:pPr>
      <w:numPr>
        <w:ilvl w:val="8"/>
        <w:numId w:val="14"/>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300C06"/>
    <w:pPr>
      <w:ind w:left="714"/>
    </w:pPr>
  </w:style>
  <w:style w:type="character" w:styleId="Hyperlink">
    <w:name w:val="Hyperlink"/>
    <w:basedOn w:val="Absatz-Standardschriftart"/>
    <w:uiPriority w:val="99"/>
    <w:rsid w:val="00405123"/>
    <w:rPr>
      <w:color w:val="0000FF"/>
      <w:u w:val="single"/>
    </w:rPr>
  </w:style>
  <w:style w:type="paragraph" w:customStyle="1" w:styleId="Abschnitt1">
    <w:name w:val="Abschnitt 1"/>
    <w:basedOn w:val="Standard"/>
    <w:rsid w:val="00405123"/>
    <w:pPr>
      <w:numPr>
        <w:numId w:val="3"/>
      </w:numPr>
      <w:spacing w:before="240"/>
    </w:pPr>
    <w:rPr>
      <w:szCs w:val="16"/>
    </w:rPr>
  </w:style>
  <w:style w:type="paragraph" w:styleId="Kopfzeile">
    <w:name w:val="header"/>
    <w:basedOn w:val="Standard"/>
    <w:rsid w:val="00FE7DB2"/>
    <w:pPr>
      <w:tabs>
        <w:tab w:val="center" w:pos="4536"/>
        <w:tab w:val="right" w:pos="9072"/>
      </w:tabs>
    </w:pPr>
  </w:style>
  <w:style w:type="paragraph" w:styleId="Fuzeile">
    <w:name w:val="footer"/>
    <w:basedOn w:val="Standard"/>
    <w:link w:val="FuzeileZchn"/>
    <w:uiPriority w:val="99"/>
    <w:rsid w:val="00FE7DB2"/>
    <w:pPr>
      <w:tabs>
        <w:tab w:val="center" w:pos="4536"/>
        <w:tab w:val="right" w:pos="9072"/>
      </w:tabs>
    </w:pPr>
  </w:style>
  <w:style w:type="paragraph" w:styleId="Aufzhlungszeichen">
    <w:name w:val="List Bullet"/>
    <w:basedOn w:val="Standard"/>
    <w:autoRedefine/>
    <w:rsid w:val="00EB55E8"/>
    <w:pPr>
      <w:numPr>
        <w:numId w:val="4"/>
      </w:numPr>
      <w:spacing w:before="60" w:after="60"/>
    </w:pPr>
  </w:style>
  <w:style w:type="paragraph" w:styleId="Aufzhlungszeichen2">
    <w:name w:val="List Bullet 2"/>
    <w:basedOn w:val="Standard"/>
    <w:rsid w:val="004B2432"/>
    <w:pPr>
      <w:widowControl w:val="0"/>
      <w:numPr>
        <w:numId w:val="1"/>
      </w:numPr>
      <w:spacing w:before="60" w:after="60"/>
      <w:ind w:left="1434" w:hanging="357"/>
    </w:pPr>
  </w:style>
  <w:style w:type="paragraph" w:styleId="Aufzhlungszeichen4">
    <w:name w:val="List Bullet 4"/>
    <w:basedOn w:val="Standard"/>
    <w:autoRedefine/>
    <w:rsid w:val="00E73BFB"/>
    <w:pPr>
      <w:numPr>
        <w:numId w:val="2"/>
      </w:numPr>
    </w:pPr>
  </w:style>
  <w:style w:type="paragraph" w:customStyle="1" w:styleId="Aufzhlung2">
    <w:name w:val="Aufzählung 2"/>
    <w:basedOn w:val="Standard"/>
    <w:link w:val="Aufzhlung2Char"/>
    <w:rsid w:val="00006E29"/>
    <w:pPr>
      <w:numPr>
        <w:numId w:val="5"/>
      </w:numPr>
      <w:ind w:left="1071" w:hanging="357"/>
    </w:pPr>
  </w:style>
  <w:style w:type="paragraph" w:customStyle="1" w:styleId="Aufzhlung3">
    <w:name w:val="Aufzählung 3"/>
    <w:basedOn w:val="Standard"/>
    <w:rsid w:val="007D3756"/>
    <w:pPr>
      <w:numPr>
        <w:numId w:val="6"/>
      </w:numPr>
      <w:tabs>
        <w:tab w:val="clear" w:pos="720"/>
        <w:tab w:val="left" w:pos="505"/>
      </w:tabs>
      <w:ind w:left="1162" w:hanging="448"/>
    </w:pPr>
  </w:style>
  <w:style w:type="paragraph" w:customStyle="1" w:styleId="Aufzhlung4">
    <w:name w:val="Aufzählung 4"/>
    <w:basedOn w:val="Standard"/>
    <w:rsid w:val="00443335"/>
    <w:pPr>
      <w:numPr>
        <w:numId w:val="7"/>
      </w:numPr>
      <w:ind w:left="1162" w:hanging="448"/>
    </w:pPr>
  </w:style>
  <w:style w:type="paragraph" w:customStyle="1" w:styleId="kn">
    <w:name w:val="kn"/>
    <w:basedOn w:val="Standard"/>
    <w:rsid w:val="00432D18"/>
    <w:pPr>
      <w:spacing w:before="100" w:beforeAutospacing="1" w:after="100" w:afterAutospacing="1"/>
    </w:pPr>
    <w:rPr>
      <w:rFonts w:ascii="Arial" w:hAnsi="Arial" w:cs="Arial"/>
      <w:color w:val="000000"/>
      <w:sz w:val="16"/>
      <w:szCs w:val="16"/>
    </w:rPr>
  </w:style>
  <w:style w:type="character" w:customStyle="1" w:styleId="TextkrperZchn">
    <w:name w:val="Textkörper Zchn"/>
    <w:basedOn w:val="Absatz-Standardschriftart"/>
    <w:link w:val="Textkrper"/>
    <w:rsid w:val="00743EB2"/>
    <w:rPr>
      <w:rFonts w:ascii="Verdana" w:hAnsi="Verdana"/>
      <w:sz w:val="18"/>
      <w:szCs w:val="24"/>
      <w:lang w:val="de-DE" w:eastAsia="de-DE" w:bidi="ar-SA"/>
    </w:rPr>
  </w:style>
  <w:style w:type="paragraph" w:styleId="Textkrper2">
    <w:name w:val="Body Text 2"/>
    <w:basedOn w:val="Standard"/>
    <w:link w:val="Textkrper2Zchn"/>
    <w:autoRedefine/>
    <w:rsid w:val="00014142"/>
    <w:pPr>
      <w:spacing w:before="0" w:after="0" w:line="480" w:lineRule="auto"/>
      <w:ind w:left="1429" w:hanging="357"/>
    </w:pPr>
  </w:style>
  <w:style w:type="character" w:customStyle="1" w:styleId="Textkrper2Zchn">
    <w:name w:val="Textkörper 2 Zchn"/>
    <w:basedOn w:val="Absatz-Standardschriftart"/>
    <w:link w:val="Textkrper2"/>
    <w:rsid w:val="00014142"/>
    <w:rPr>
      <w:rFonts w:ascii="Verdana" w:hAnsi="Verdana"/>
      <w:sz w:val="18"/>
      <w:szCs w:val="24"/>
      <w:lang w:val="de-DE" w:eastAsia="de-DE" w:bidi="ar-SA"/>
    </w:rPr>
  </w:style>
  <w:style w:type="character" w:customStyle="1" w:styleId="Aufzhlung2Char">
    <w:name w:val="Aufzählung 2 Char"/>
    <w:basedOn w:val="Absatz-Standardschriftart"/>
    <w:link w:val="Aufzhlung2"/>
    <w:rsid w:val="00006E29"/>
    <w:rPr>
      <w:rFonts w:ascii="Calibri" w:hAnsi="Calibri"/>
      <w:sz w:val="22"/>
      <w:szCs w:val="24"/>
    </w:rPr>
  </w:style>
  <w:style w:type="paragraph" w:customStyle="1" w:styleId="Aufzhlung5">
    <w:name w:val="Aufzählung 5"/>
    <w:basedOn w:val="Standard"/>
    <w:rsid w:val="007B07AA"/>
    <w:pPr>
      <w:numPr>
        <w:numId w:val="8"/>
      </w:numPr>
      <w:tabs>
        <w:tab w:val="left" w:pos="1128"/>
      </w:tabs>
      <w:ind w:left="1162" w:hanging="448"/>
    </w:pPr>
  </w:style>
  <w:style w:type="paragraph" w:customStyle="1" w:styleId="Aufzhlung6">
    <w:name w:val="Aufzählung 6"/>
    <w:basedOn w:val="Standard"/>
    <w:rsid w:val="00121738"/>
    <w:pPr>
      <w:numPr>
        <w:numId w:val="9"/>
      </w:numPr>
    </w:pPr>
    <w:rPr>
      <w:color w:val="FF0000"/>
    </w:rPr>
  </w:style>
  <w:style w:type="paragraph" w:styleId="Titel">
    <w:name w:val="Title"/>
    <w:basedOn w:val="Standard"/>
    <w:autoRedefine/>
    <w:qFormat/>
    <w:rsid w:val="00FE7895"/>
    <w:pPr>
      <w:spacing w:line="360" w:lineRule="auto"/>
      <w:jc w:val="center"/>
    </w:pPr>
    <w:rPr>
      <w:b/>
      <w:i/>
      <w:color w:val="0066FF"/>
      <w:kern w:val="28"/>
      <w:sz w:val="32"/>
      <w:szCs w:val="32"/>
    </w:rPr>
  </w:style>
  <w:style w:type="character" w:styleId="Platzhaltertext">
    <w:name w:val="Placeholder Text"/>
    <w:basedOn w:val="Absatz-Standardschriftart"/>
    <w:uiPriority w:val="99"/>
    <w:semiHidden/>
    <w:rsid w:val="009C2CEF"/>
    <w:rPr>
      <w:color w:val="808080"/>
    </w:rPr>
  </w:style>
  <w:style w:type="character" w:customStyle="1" w:styleId="FuzeileZchn">
    <w:name w:val="Fußzeile Zchn"/>
    <w:basedOn w:val="Absatz-Standardschriftart"/>
    <w:link w:val="Fuzeile"/>
    <w:uiPriority w:val="99"/>
    <w:rsid w:val="009C2CEF"/>
    <w:rPr>
      <w:rFonts w:ascii="Calibri" w:hAnsi="Calibri"/>
      <w:sz w:val="22"/>
      <w:szCs w:val="24"/>
    </w:rPr>
  </w:style>
  <w:style w:type="paragraph" w:customStyle="1" w:styleId="Aufzhlungalfanumerisch2">
    <w:name w:val="Aufzählung alfanumerisch 2"/>
    <w:basedOn w:val="Standard"/>
    <w:qFormat/>
    <w:rsid w:val="00241D55"/>
    <w:pPr>
      <w:numPr>
        <w:numId w:val="10"/>
      </w:numPr>
      <w:spacing w:before="0" w:after="0"/>
      <w:ind w:left="357" w:hanging="357"/>
    </w:pPr>
  </w:style>
  <w:style w:type="paragraph" w:styleId="Sprechblasentext">
    <w:name w:val="Balloon Text"/>
    <w:basedOn w:val="Standard"/>
    <w:link w:val="SprechblasentextZchn"/>
    <w:uiPriority w:val="99"/>
    <w:semiHidden/>
    <w:unhideWhenUsed/>
    <w:rsid w:val="002B6C5E"/>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6C5E"/>
    <w:rPr>
      <w:rFonts w:ascii="Segoe UI" w:hAnsi="Segoe UI" w:cs="Segoe UI"/>
      <w:sz w:val="18"/>
      <w:szCs w:val="18"/>
    </w:rPr>
  </w:style>
  <w:style w:type="paragraph" w:styleId="Inhaltsverzeichnisberschrift">
    <w:name w:val="TOC Heading"/>
    <w:basedOn w:val="berschrift1"/>
    <w:next w:val="Standard"/>
    <w:uiPriority w:val="39"/>
    <w:unhideWhenUsed/>
    <w:qFormat/>
    <w:rsid w:val="009F6232"/>
    <w:pPr>
      <w:keepLines/>
      <w:numPr>
        <w:numId w:val="0"/>
      </w:numPr>
      <w:tabs>
        <w:tab w:val="clear" w:pos="357"/>
      </w:tabs>
      <w:spacing w:after="0" w:line="259" w:lineRule="auto"/>
      <w:outlineLvl w:val="9"/>
    </w:pPr>
    <w:rPr>
      <w:rFonts w:asciiTheme="majorHAnsi" w:eastAsiaTheme="majorEastAsia" w:hAnsiTheme="majorHAnsi" w:cstheme="majorBidi"/>
      <w:b w:val="0"/>
      <w:bCs w:val="0"/>
      <w:color w:val="2F5496" w:themeColor="accent1" w:themeShade="BF"/>
      <w:kern w:val="0"/>
      <w:sz w:val="32"/>
    </w:rPr>
  </w:style>
  <w:style w:type="paragraph" w:styleId="Verzeichnis1">
    <w:name w:val="toc 1"/>
    <w:basedOn w:val="Standard"/>
    <w:next w:val="Standard"/>
    <w:autoRedefine/>
    <w:uiPriority w:val="39"/>
    <w:unhideWhenUsed/>
    <w:rsid w:val="009F6232"/>
    <w:pPr>
      <w:spacing w:after="100"/>
    </w:pPr>
  </w:style>
  <w:style w:type="paragraph" w:styleId="Verzeichnis2">
    <w:name w:val="toc 2"/>
    <w:basedOn w:val="Standard"/>
    <w:next w:val="Standard"/>
    <w:autoRedefine/>
    <w:uiPriority w:val="39"/>
    <w:unhideWhenUsed/>
    <w:rsid w:val="009F6232"/>
    <w:pPr>
      <w:spacing w:after="100"/>
      <w:ind w:left="220"/>
    </w:pPr>
  </w:style>
  <w:style w:type="numbering" w:customStyle="1" w:styleId="LSV-berschriftengliederung">
    <w:name w:val="LSV-Überschriftengliederung"/>
    <w:basedOn w:val="KeineListe"/>
    <w:uiPriority w:val="99"/>
    <w:rsid w:val="00E951D0"/>
    <w:pPr>
      <w:numPr>
        <w:numId w:val="11"/>
      </w:numPr>
    </w:pPr>
  </w:style>
  <w:style w:type="paragraph" w:styleId="Liste">
    <w:name w:val="List"/>
    <w:basedOn w:val="Standard"/>
    <w:uiPriority w:val="99"/>
    <w:unhideWhenUsed/>
    <w:rsid w:val="00237A8A"/>
    <w:pPr>
      <w:ind w:left="283" w:hanging="283"/>
      <w:contextualSpacing/>
    </w:pPr>
  </w:style>
  <w:style w:type="numbering" w:customStyle="1" w:styleId="LSV-Gliederung">
    <w:name w:val="LSV-Gliederung"/>
    <w:basedOn w:val="KeineListe"/>
    <w:uiPriority w:val="99"/>
    <w:rsid w:val="006602B6"/>
    <w:pPr>
      <w:numPr>
        <w:numId w:val="12"/>
      </w:numPr>
    </w:pPr>
  </w:style>
  <w:style w:type="numbering" w:customStyle="1" w:styleId="LSV-Gliederung1">
    <w:name w:val="LSV-Gliederung_1"/>
    <w:basedOn w:val="KeineListe"/>
    <w:uiPriority w:val="99"/>
    <w:rsid w:val="006602B6"/>
    <w:pPr>
      <w:numPr>
        <w:numId w:val="13"/>
      </w:numPr>
    </w:pPr>
  </w:style>
  <w:style w:type="paragraph" w:styleId="StandardWeb">
    <w:name w:val="Normal (Web)"/>
    <w:basedOn w:val="Standard"/>
    <w:uiPriority w:val="99"/>
    <w:semiHidden/>
    <w:unhideWhenUsed/>
    <w:rsid w:val="00CD5AF1"/>
    <w:pPr>
      <w:spacing w:before="100" w:beforeAutospacing="1" w:after="100" w:afterAutospacing="1"/>
    </w:pPr>
    <w:rPr>
      <w:rFonts w:ascii="Times New Roman" w:hAnsi="Times New Roman"/>
      <w:sz w:val="24"/>
    </w:rPr>
  </w:style>
  <w:style w:type="character" w:styleId="Fett">
    <w:name w:val="Strong"/>
    <w:basedOn w:val="Absatz-Standardschriftart"/>
    <w:uiPriority w:val="22"/>
    <w:qFormat/>
    <w:rsid w:val="00CD5A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ACB2ABF2C24F918F1107FFC6E8E0CA"/>
        <w:category>
          <w:name w:val="Allgemein"/>
          <w:gallery w:val="placeholder"/>
        </w:category>
        <w:types>
          <w:type w:val="bbPlcHdr"/>
        </w:types>
        <w:behaviors>
          <w:behavior w:val="content"/>
        </w:behaviors>
        <w:guid w:val="{D51315B9-3068-4052-8395-63469816B7EF}"/>
      </w:docPartPr>
      <w:docPartBody>
        <w:p w:rsidR="00000000" w:rsidRDefault="00B12E7A">
          <w:r w:rsidRPr="00BB5083">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7A"/>
    <w:rsid w:val="000472B6"/>
    <w:rsid w:val="00B12E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12E7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11DD6-35CE-4583-8CA9-F7E9FA615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1096</Words>
  <Characters>6911</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A</vt:lpstr>
    </vt:vector>
  </TitlesOfParts>
  <Company>privat</Company>
  <LinksUpToDate>false</LinksUpToDate>
  <CharactersWithSpaces>7992</CharactersWithSpaces>
  <SharedDoc>false</SharedDoc>
  <HLinks>
    <vt:vector size="6" baseType="variant">
      <vt:variant>
        <vt:i4>327763</vt:i4>
      </vt:variant>
      <vt:variant>
        <vt:i4>0</vt:i4>
      </vt:variant>
      <vt:variant>
        <vt:i4>0</vt:i4>
      </vt:variant>
      <vt:variant>
        <vt:i4>5</vt:i4>
      </vt:variant>
      <vt:variant>
        <vt:lpwstr>http://www.schachbund.de/TOrdng/ordtoa.htm</vt:lpwstr>
      </vt:variant>
      <vt:variant>
        <vt:lpwstr>A4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Gert Kleint</dc:creator>
  <cp:keywords/>
  <dc:description/>
  <cp:lastModifiedBy>Gert Kleint</cp:lastModifiedBy>
  <cp:revision>8</cp:revision>
  <cp:lastPrinted>2019-05-03T15:35:00Z</cp:lastPrinted>
  <dcterms:created xsi:type="dcterms:W3CDTF">2019-05-03T15:56:00Z</dcterms:created>
  <dcterms:modified xsi:type="dcterms:W3CDTF">2019-05-06T15:01:00Z</dcterms:modified>
</cp:coreProperties>
</file>